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71" w:rsidRDefault="00D16971" w:rsidP="00B60103">
      <w:pPr>
        <w:spacing w:line="360" w:lineRule="auto"/>
        <w:ind w:right="-1"/>
        <w:jc w:val="center"/>
        <w:rPr>
          <w:rFonts w:ascii="Arial" w:hAnsi="Arial" w:cs="Arial"/>
          <w:b/>
          <w:sz w:val="40"/>
          <w:szCs w:val="40"/>
        </w:rPr>
      </w:pPr>
    </w:p>
    <w:p w:rsidR="00D16971" w:rsidRDefault="00D16971" w:rsidP="00B60103">
      <w:pPr>
        <w:spacing w:line="360" w:lineRule="auto"/>
        <w:ind w:right="-1"/>
        <w:jc w:val="center"/>
        <w:rPr>
          <w:rFonts w:ascii="Arial" w:hAnsi="Arial" w:cs="Arial"/>
          <w:b/>
          <w:sz w:val="40"/>
          <w:szCs w:val="40"/>
        </w:rPr>
      </w:pPr>
    </w:p>
    <w:p w:rsidR="00B60103" w:rsidRPr="00D16971" w:rsidRDefault="00B60103" w:rsidP="00B60103">
      <w:pPr>
        <w:spacing w:line="360" w:lineRule="auto"/>
        <w:ind w:right="-1"/>
        <w:jc w:val="center"/>
        <w:rPr>
          <w:rFonts w:ascii="Arial" w:hAnsi="Arial" w:cs="Arial"/>
          <w:b/>
          <w:sz w:val="44"/>
          <w:szCs w:val="44"/>
        </w:rPr>
      </w:pPr>
      <w:r w:rsidRPr="00D16971">
        <w:rPr>
          <w:rFonts w:ascii="Arial" w:hAnsi="Arial" w:cs="Arial"/>
          <w:b/>
          <w:sz w:val="44"/>
          <w:szCs w:val="44"/>
        </w:rPr>
        <w:t>МАТЕРИАЛЫ, ОБОСНОВЫВАЮЩИЕ ВНЕСЕНИЕ ИЗМЕНЕНИЙ В РАНЕЕ УТВЕРЖДЁННЫЙ ОБЩИЙ ДОПУСТИМЫЙ УЛОВ В РАЙОНЕ ДОБЫЧИ (ВЫЛОВА) ВОДНЫХ БИОРЕСУРСОВ ВО ВНУТРЕННИХ МОРСКИХ ВОДАХ РОССИЙСКОЙ ФЕДЕРАЦИИ, В ТЕРРИТОРИАЛЬНОМ МОРЕ РОССИЙСКОЙ ФЕДЕРАЦИИ, НА КОНТИНЕНТАЛЬНОМ ШЕЛЬФЕ РОССИЙСКОЙ ФЕДЕРАЦИИ, В ИСКЛЮЧИТЕЛЬНОЙ ЭКОНОМИЧЕСКОЙ ЗОНЕ РОССИЙСКОЙ ФЕДЕРАЦИИ И КАСПИЙСКОМ МОРЕ</w:t>
      </w:r>
    </w:p>
    <w:p w:rsidR="00B60103" w:rsidRPr="00D16971" w:rsidRDefault="00B60103" w:rsidP="00B60103">
      <w:pPr>
        <w:spacing w:line="360" w:lineRule="auto"/>
        <w:ind w:left="-567" w:right="-403"/>
        <w:jc w:val="center"/>
        <w:rPr>
          <w:rFonts w:ascii="Arial" w:hAnsi="Arial" w:cs="Arial"/>
          <w:b/>
          <w:caps/>
          <w:sz w:val="44"/>
          <w:szCs w:val="44"/>
        </w:rPr>
      </w:pPr>
      <w:r w:rsidRPr="00D16971">
        <w:rPr>
          <w:rFonts w:ascii="Arial" w:hAnsi="Arial" w:cs="Arial"/>
          <w:b/>
          <w:caps/>
          <w:sz w:val="44"/>
          <w:szCs w:val="44"/>
        </w:rPr>
        <w:t>на 2021 год</w:t>
      </w:r>
    </w:p>
    <w:p w:rsidR="00B60103" w:rsidRDefault="00B60103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FB0BDA" w:rsidRPr="007D2B08" w:rsidRDefault="00FB0BDA" w:rsidP="00615566">
      <w:pPr>
        <w:ind w:left="709"/>
        <w:rPr>
          <w:b/>
          <w:i/>
          <w:szCs w:val="28"/>
        </w:rPr>
      </w:pPr>
      <w:r w:rsidRPr="007D2B08">
        <w:rPr>
          <w:b/>
          <w:szCs w:val="28"/>
        </w:rPr>
        <w:lastRenderedPageBreak/>
        <w:t xml:space="preserve">Гренландская креветка </w:t>
      </w:r>
      <w:r w:rsidRPr="007D2B08">
        <w:rPr>
          <w:szCs w:val="28"/>
        </w:rPr>
        <w:t>(</w:t>
      </w:r>
      <w:proofErr w:type="spellStart"/>
      <w:r w:rsidRPr="007D2B08">
        <w:rPr>
          <w:i/>
          <w:iCs/>
          <w:szCs w:val="28"/>
          <w:lang w:val="en-US"/>
        </w:rPr>
        <w:t>Lebbeus</w:t>
      </w:r>
      <w:proofErr w:type="spellEnd"/>
      <w:r w:rsidRPr="007D2B08">
        <w:rPr>
          <w:i/>
          <w:iCs/>
          <w:szCs w:val="28"/>
        </w:rPr>
        <w:t xml:space="preserve"> </w:t>
      </w:r>
      <w:proofErr w:type="spellStart"/>
      <w:r w:rsidRPr="007D2B08">
        <w:rPr>
          <w:i/>
          <w:iCs/>
          <w:szCs w:val="28"/>
          <w:lang w:val="en-US"/>
        </w:rPr>
        <w:t>groenlandicus</w:t>
      </w:r>
      <w:proofErr w:type="spellEnd"/>
      <w:r w:rsidRPr="007D2B08">
        <w:rPr>
          <w:i/>
          <w:szCs w:val="28"/>
        </w:rPr>
        <w:t>)</w:t>
      </w:r>
    </w:p>
    <w:p w:rsidR="002B1607" w:rsidRPr="007D2B08" w:rsidRDefault="002B1607" w:rsidP="00615566">
      <w:pPr>
        <w:ind w:left="709"/>
        <w:rPr>
          <w:b/>
          <w:i/>
          <w:sz w:val="24"/>
          <w:szCs w:val="28"/>
        </w:rPr>
      </w:pPr>
    </w:p>
    <w:p w:rsidR="00FB0BDA" w:rsidRPr="007D2B08" w:rsidRDefault="00FB0BDA" w:rsidP="00615566">
      <w:pPr>
        <w:ind w:left="709"/>
        <w:rPr>
          <w:szCs w:val="28"/>
          <w:u w:val="single"/>
        </w:rPr>
      </w:pPr>
      <w:r w:rsidRPr="007D2B08">
        <w:rPr>
          <w:szCs w:val="28"/>
          <w:u w:val="single"/>
        </w:rPr>
        <w:t>61.05 – зона Охотское море</w:t>
      </w:r>
    </w:p>
    <w:p w:rsidR="00FB0BDA" w:rsidRPr="007D2B08" w:rsidRDefault="00FB0BDA" w:rsidP="00615566">
      <w:pPr>
        <w:ind w:left="709"/>
        <w:rPr>
          <w:szCs w:val="28"/>
          <w:u w:val="single"/>
        </w:rPr>
      </w:pPr>
      <w:r w:rsidRPr="007D2B08">
        <w:rPr>
          <w:szCs w:val="28"/>
          <w:u w:val="single"/>
        </w:rPr>
        <w:t xml:space="preserve">61.05.3 – </w:t>
      </w:r>
      <w:proofErr w:type="spellStart"/>
      <w:r w:rsidRPr="007D2B08">
        <w:rPr>
          <w:szCs w:val="28"/>
          <w:u w:val="single"/>
        </w:rPr>
        <w:t>подзона</w:t>
      </w:r>
      <w:proofErr w:type="spellEnd"/>
      <w:r w:rsidRPr="007D2B08">
        <w:rPr>
          <w:szCs w:val="28"/>
          <w:u w:val="single"/>
        </w:rPr>
        <w:t xml:space="preserve"> Восточно-Сахалинская</w:t>
      </w:r>
    </w:p>
    <w:p w:rsidR="002B1607" w:rsidRPr="007D2B08" w:rsidRDefault="002B1607" w:rsidP="00615566">
      <w:pPr>
        <w:ind w:left="709"/>
        <w:rPr>
          <w:sz w:val="24"/>
          <w:szCs w:val="28"/>
        </w:rPr>
      </w:pPr>
    </w:p>
    <w:p w:rsidR="00615566" w:rsidRPr="007D2B08" w:rsidRDefault="00615566" w:rsidP="00615566">
      <w:pPr>
        <w:ind w:left="709"/>
        <w:rPr>
          <w:szCs w:val="28"/>
        </w:rPr>
      </w:pPr>
      <w:r w:rsidRPr="007D2B08">
        <w:rPr>
          <w:szCs w:val="28"/>
        </w:rPr>
        <w:t xml:space="preserve">Исполнитель: </w:t>
      </w:r>
      <w:r w:rsidRPr="007D2B08">
        <w:rPr>
          <w:szCs w:val="28"/>
        </w:rPr>
        <w:tab/>
      </w:r>
      <w:r w:rsidRPr="007D2B08">
        <w:rPr>
          <w:szCs w:val="28"/>
        </w:rPr>
        <w:tab/>
        <w:t>Г.В. Жуковская (</w:t>
      </w:r>
      <w:proofErr w:type="spellStart"/>
      <w:r w:rsidRPr="007D2B08">
        <w:rPr>
          <w:szCs w:val="28"/>
        </w:rPr>
        <w:t>СахНИРО</w:t>
      </w:r>
      <w:proofErr w:type="spellEnd"/>
      <w:r w:rsidRPr="007D2B08">
        <w:rPr>
          <w:szCs w:val="28"/>
        </w:rPr>
        <w:t>)</w:t>
      </w:r>
    </w:p>
    <w:p w:rsidR="00615566" w:rsidRPr="007D2B08" w:rsidRDefault="00615566" w:rsidP="00615566">
      <w:pPr>
        <w:ind w:firstLine="720"/>
        <w:rPr>
          <w:szCs w:val="28"/>
        </w:rPr>
      </w:pPr>
      <w:r w:rsidRPr="007D2B08">
        <w:rPr>
          <w:szCs w:val="28"/>
        </w:rPr>
        <w:t xml:space="preserve">Куратор: </w:t>
      </w:r>
      <w:r w:rsidRPr="007D2B08">
        <w:rPr>
          <w:szCs w:val="28"/>
        </w:rPr>
        <w:tab/>
      </w:r>
      <w:r w:rsidRPr="007D2B08">
        <w:rPr>
          <w:szCs w:val="28"/>
        </w:rPr>
        <w:tab/>
      </w:r>
      <w:r w:rsidRPr="007D2B08">
        <w:rPr>
          <w:szCs w:val="28"/>
        </w:rPr>
        <w:tab/>
        <w:t>Д.В. Артеменков (ВНИРО)</w:t>
      </w:r>
    </w:p>
    <w:p w:rsidR="00C71286" w:rsidRPr="007D2B08" w:rsidRDefault="00C71286" w:rsidP="00615566">
      <w:pPr>
        <w:ind w:left="709"/>
        <w:rPr>
          <w:sz w:val="24"/>
          <w:szCs w:val="28"/>
        </w:rPr>
      </w:pPr>
    </w:p>
    <w:p w:rsidR="00536DCD" w:rsidRPr="007D2B08" w:rsidRDefault="00C942CA" w:rsidP="002B1607">
      <w:pPr>
        <w:ind w:firstLine="709"/>
      </w:pPr>
      <w:r w:rsidRPr="007D2B08">
        <w:rPr>
          <w:kern w:val="32"/>
          <w:u w:val="single"/>
        </w:rPr>
        <w:t xml:space="preserve">Анализ </w:t>
      </w:r>
      <w:r w:rsidR="003E27FD" w:rsidRPr="007D2B08">
        <w:rPr>
          <w:kern w:val="32"/>
          <w:u w:val="single"/>
        </w:rPr>
        <w:t xml:space="preserve">доступного </w:t>
      </w:r>
      <w:r w:rsidRPr="007D2B08">
        <w:rPr>
          <w:kern w:val="32"/>
          <w:u w:val="single"/>
        </w:rPr>
        <w:t>информационного обеспечения</w:t>
      </w:r>
      <w:r w:rsidR="002B1607" w:rsidRPr="007D2B08">
        <w:rPr>
          <w:kern w:val="32"/>
          <w:u w:val="single"/>
        </w:rPr>
        <w:t>.</w:t>
      </w:r>
      <w:r w:rsidR="002B1607" w:rsidRPr="007D2B08">
        <w:rPr>
          <w:b/>
          <w:kern w:val="32"/>
        </w:rPr>
        <w:t xml:space="preserve"> </w:t>
      </w:r>
      <w:r w:rsidR="00CF2116" w:rsidRPr="007D2B08">
        <w:t xml:space="preserve">Информационной основой представляемого прогноза по </w:t>
      </w:r>
      <w:r w:rsidR="004E1438" w:rsidRPr="007D2B08">
        <w:t>гренла</w:t>
      </w:r>
      <w:r w:rsidR="002B2A0A" w:rsidRPr="007D2B08">
        <w:t>н</w:t>
      </w:r>
      <w:r w:rsidR="004E1438" w:rsidRPr="007D2B08">
        <w:t>дской</w:t>
      </w:r>
      <w:r w:rsidR="00CF2116" w:rsidRPr="007D2B08">
        <w:t xml:space="preserve"> креветк</w:t>
      </w:r>
      <w:r w:rsidR="00DE4B84" w:rsidRPr="007D2B08">
        <w:t>е</w:t>
      </w:r>
      <w:r w:rsidR="00007EDA" w:rsidRPr="007D2B08">
        <w:t xml:space="preserve"> Восточно-</w:t>
      </w:r>
      <w:r w:rsidR="00CF2116" w:rsidRPr="007D2B08">
        <w:t xml:space="preserve">Сахалинской </w:t>
      </w:r>
      <w:proofErr w:type="spellStart"/>
      <w:r w:rsidR="00CF2116" w:rsidRPr="007D2B08">
        <w:t>подзоны</w:t>
      </w:r>
      <w:proofErr w:type="spellEnd"/>
      <w:r w:rsidR="00CF2116" w:rsidRPr="007D2B08">
        <w:t xml:space="preserve"> являются данные, полученные в</w:t>
      </w:r>
      <w:r w:rsidR="002B2A0A" w:rsidRPr="007D2B08">
        <w:t xml:space="preserve"> ходе комплексных траловых съемок</w:t>
      </w:r>
      <w:r w:rsidR="00CF2116" w:rsidRPr="007D2B08">
        <w:t xml:space="preserve"> </w:t>
      </w:r>
      <w:r w:rsidR="002B2A0A" w:rsidRPr="007D2B08">
        <w:t xml:space="preserve">на НИС «Дмитрий Песков» и «Профессор </w:t>
      </w:r>
      <w:proofErr w:type="spellStart"/>
      <w:r w:rsidR="002B2A0A" w:rsidRPr="007D2B08">
        <w:t>Пробатов</w:t>
      </w:r>
      <w:proofErr w:type="spellEnd"/>
      <w:r w:rsidR="002B2A0A" w:rsidRPr="007D2B08">
        <w:t>» в 1997–2007, 2010, 2012</w:t>
      </w:r>
      <w:r w:rsidR="00FB0BDA" w:rsidRPr="007D2B08">
        <w:t>,</w:t>
      </w:r>
      <w:r w:rsidR="002B2A0A" w:rsidRPr="007D2B08">
        <w:t xml:space="preserve"> 2014 </w:t>
      </w:r>
      <w:r w:rsidR="00FB0BDA" w:rsidRPr="007D2B08">
        <w:t xml:space="preserve">и 2019 </w:t>
      </w:r>
      <w:r w:rsidR="002B2A0A" w:rsidRPr="007D2B08">
        <w:t>гг. (</w:t>
      </w:r>
      <w:r w:rsidR="002B2A0A" w:rsidRPr="007D2B08">
        <w:rPr>
          <w:i/>
        </w:rPr>
        <w:t>рис</w:t>
      </w:r>
      <w:r w:rsidR="002B2A0A" w:rsidRPr="007D2B08">
        <w:t xml:space="preserve">. </w:t>
      </w:r>
      <w:r w:rsidR="002B2A0A" w:rsidRPr="007D2B08">
        <w:rPr>
          <w:i/>
        </w:rPr>
        <w:t>1</w:t>
      </w:r>
      <w:r w:rsidR="002B2A0A" w:rsidRPr="007D2B08">
        <w:t>). Информация о величине промышленного освоения данной единицы запаса получена из базы ОСМ «</w:t>
      </w:r>
      <w:proofErr w:type="spellStart"/>
      <w:r w:rsidR="002B2A0A" w:rsidRPr="007D2B08">
        <w:t>Росрыболовство</w:t>
      </w:r>
      <w:proofErr w:type="spellEnd"/>
      <w:r w:rsidR="002B2A0A" w:rsidRPr="007D2B08">
        <w:t>»</w:t>
      </w:r>
      <w:r w:rsidR="00DA638E" w:rsidRPr="007D2B08">
        <w:t>.</w:t>
      </w:r>
      <w:r w:rsidR="00007EDA" w:rsidRPr="007D2B08">
        <w:t xml:space="preserve"> </w:t>
      </w:r>
      <w:r w:rsidR="00DA638E" w:rsidRPr="007D2B08">
        <w:t>Т</w:t>
      </w:r>
      <w:r w:rsidR="00007EDA" w:rsidRPr="007D2B08">
        <w:t>ак</w:t>
      </w:r>
      <w:r w:rsidR="000B76CD" w:rsidRPr="007D2B08">
        <w:t>же были использованы данные</w:t>
      </w:r>
      <w:r w:rsidR="00007EDA" w:rsidRPr="007D2B08">
        <w:t>,</w:t>
      </w:r>
      <w:r w:rsidR="000B76CD" w:rsidRPr="007D2B08">
        <w:t xml:space="preserve"> собранные в ходе специализированного промысла </w:t>
      </w:r>
      <w:r w:rsidR="001F2588" w:rsidRPr="007D2B08">
        <w:t>гренландской</w:t>
      </w:r>
      <w:r w:rsidR="000B76CD" w:rsidRPr="007D2B08">
        <w:t xml:space="preserve"> креветки в 2017</w:t>
      </w:r>
      <w:r w:rsidR="009F6E5B" w:rsidRPr="007D2B08">
        <w:t>–</w:t>
      </w:r>
      <w:r w:rsidR="00FB4D3F" w:rsidRPr="007D2B08">
        <w:t>20</w:t>
      </w:r>
      <w:r w:rsidR="00D729B3" w:rsidRPr="007D2B08">
        <w:t>20</w:t>
      </w:r>
      <w:r w:rsidR="000B76CD" w:rsidRPr="007D2B08">
        <w:t xml:space="preserve"> </w:t>
      </w:r>
      <w:r w:rsidR="00FB4D3F" w:rsidRPr="007D2B08">
        <w:t>г</w:t>
      </w:r>
      <w:r w:rsidR="000B76CD" w:rsidRPr="007D2B08">
        <w:t>г.</w:t>
      </w:r>
      <w:r w:rsidR="002B2A0A" w:rsidRPr="007D2B08">
        <w:t xml:space="preserve"> </w:t>
      </w:r>
      <w:r w:rsidR="00C36213" w:rsidRPr="007D2B08">
        <w:t>Всего при выполнении научно-</w:t>
      </w:r>
      <w:r w:rsidR="000B76CD" w:rsidRPr="007D2B08">
        <w:t xml:space="preserve">исследовательских работ по изучению запаса гренландской креветки восточного Сахалина было промерено и взято на биологический анализ </w:t>
      </w:r>
      <w:r w:rsidR="009F6E5B" w:rsidRPr="007D2B08">
        <w:t>23</w:t>
      </w:r>
      <w:r w:rsidR="00026285" w:rsidRPr="007D2B08">
        <w:rPr>
          <w:lang w:val="en-US"/>
        </w:rPr>
        <w:t> </w:t>
      </w:r>
      <w:r w:rsidR="009F6E5B" w:rsidRPr="007D2B08">
        <w:t>171 экз.</w:t>
      </w:r>
    </w:p>
    <w:p w:rsidR="00536DCD" w:rsidRPr="007D2B08" w:rsidRDefault="00D729B3" w:rsidP="00536DCD">
      <w:pPr>
        <w:ind w:firstLine="567"/>
        <w:rPr>
          <w:szCs w:val="28"/>
        </w:rPr>
      </w:pPr>
      <w:r w:rsidRPr="007D2B08">
        <w:rPr>
          <w:szCs w:val="28"/>
        </w:rPr>
        <w:t>И</w:t>
      </w:r>
      <w:r w:rsidR="00536DCD" w:rsidRPr="007D2B08">
        <w:rPr>
          <w:szCs w:val="28"/>
        </w:rPr>
        <w:t xml:space="preserve">нформационная обеспеченность прогноза позволяет оценить состояние запаса и величину </w:t>
      </w:r>
      <w:r w:rsidRPr="007D2B08">
        <w:rPr>
          <w:szCs w:val="28"/>
        </w:rPr>
        <w:t>ОДУ</w:t>
      </w:r>
      <w:r w:rsidR="00536DCD" w:rsidRPr="007D2B08">
        <w:rPr>
          <w:szCs w:val="28"/>
        </w:rPr>
        <w:t xml:space="preserve"> с помощью продукционных моделей. </w:t>
      </w:r>
      <w:r w:rsidR="002B1607" w:rsidRPr="007D2B08">
        <w:rPr>
          <w:szCs w:val="28"/>
        </w:rPr>
        <w:t xml:space="preserve">Согласно Приказу Федерального агентства по рыболовству от 06.02.2015 г. № 104 </w:t>
      </w:r>
      <w:r w:rsidR="00536DCD" w:rsidRPr="007D2B08">
        <w:rPr>
          <w:szCs w:val="28"/>
        </w:rPr>
        <w:t>по характеру имеющ</w:t>
      </w:r>
      <w:r w:rsidR="00DA638E" w:rsidRPr="007D2B08">
        <w:rPr>
          <w:szCs w:val="28"/>
        </w:rPr>
        <w:t>е</w:t>
      </w:r>
      <w:r w:rsidR="00536DCD" w:rsidRPr="007D2B08">
        <w:rPr>
          <w:szCs w:val="28"/>
        </w:rPr>
        <w:t xml:space="preserve">йся первичной информации прогноз </w:t>
      </w:r>
      <w:r w:rsidR="00446251" w:rsidRPr="007D2B08">
        <w:rPr>
          <w:szCs w:val="28"/>
        </w:rPr>
        <w:t>ОДУ</w:t>
      </w:r>
      <w:r w:rsidR="00536DCD" w:rsidRPr="007D2B08">
        <w:rPr>
          <w:szCs w:val="28"/>
        </w:rPr>
        <w:t xml:space="preserve"> для гренландской креветки Восточно-Сахалинской </w:t>
      </w:r>
      <w:proofErr w:type="spellStart"/>
      <w:r w:rsidR="00536DCD" w:rsidRPr="007D2B08">
        <w:rPr>
          <w:szCs w:val="28"/>
        </w:rPr>
        <w:t>подзоны</w:t>
      </w:r>
      <w:proofErr w:type="spellEnd"/>
      <w:r w:rsidR="00536DCD" w:rsidRPr="007D2B08">
        <w:rPr>
          <w:szCs w:val="28"/>
        </w:rPr>
        <w:t xml:space="preserve"> можно отнести ко </w:t>
      </w:r>
      <w:r w:rsidR="00536DCD" w:rsidRPr="007D2B08">
        <w:rPr>
          <w:szCs w:val="28"/>
          <w:lang w:val="en-US"/>
        </w:rPr>
        <w:t>II</w:t>
      </w:r>
      <w:r w:rsidR="00536DCD" w:rsidRPr="007D2B08">
        <w:rPr>
          <w:szCs w:val="28"/>
        </w:rPr>
        <w:t xml:space="preserve"> уровню информационной обеспеченности.</w:t>
      </w:r>
    </w:p>
    <w:p w:rsidR="00615566" w:rsidRPr="007D2B08" w:rsidRDefault="00615566" w:rsidP="00536DCD">
      <w:pPr>
        <w:ind w:firstLine="567"/>
        <w:rPr>
          <w:szCs w:val="28"/>
        </w:rPr>
      </w:pPr>
    </w:p>
    <w:p w:rsidR="006A6AF0" w:rsidRDefault="006A6AF0" w:rsidP="006A6AF0">
      <w:pPr>
        <w:jc w:val="center"/>
        <w:rPr>
          <w:szCs w:val="28"/>
        </w:rPr>
      </w:pPr>
      <w:r w:rsidRPr="007D2B08">
        <w:rPr>
          <w:noProof/>
          <w:szCs w:val="28"/>
          <w:lang w:eastAsia="ru-RU"/>
        </w:rPr>
        <w:drawing>
          <wp:inline distT="0" distB="0" distL="0" distR="0" wp14:anchorId="0E95B5BC" wp14:editId="2069B02C">
            <wp:extent cx="1883427" cy="3240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27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971" w:rsidRPr="007D2B08" w:rsidRDefault="00D16971" w:rsidP="006A6AF0">
      <w:pPr>
        <w:jc w:val="center"/>
        <w:rPr>
          <w:szCs w:val="28"/>
        </w:rPr>
      </w:pPr>
    </w:p>
    <w:p w:rsidR="006A6AF0" w:rsidRPr="007D2B08" w:rsidRDefault="002B1607" w:rsidP="00615566">
      <w:pPr>
        <w:rPr>
          <w:sz w:val="24"/>
          <w:szCs w:val="24"/>
        </w:rPr>
      </w:pPr>
      <w:r w:rsidRPr="007D2B08">
        <w:rPr>
          <w:sz w:val="24"/>
          <w:szCs w:val="24"/>
        </w:rPr>
        <w:t>Рис.</w:t>
      </w:r>
      <w:r w:rsidR="001B15AF" w:rsidRPr="007D2B08">
        <w:rPr>
          <w:sz w:val="24"/>
          <w:szCs w:val="24"/>
        </w:rPr>
        <w:t xml:space="preserve"> 1</w:t>
      </w:r>
      <w:r w:rsidRPr="007D2B08">
        <w:rPr>
          <w:sz w:val="24"/>
          <w:szCs w:val="24"/>
        </w:rPr>
        <w:t xml:space="preserve">. </w:t>
      </w:r>
      <w:r w:rsidR="00DA638E" w:rsidRPr="007D2B08">
        <w:rPr>
          <w:sz w:val="24"/>
          <w:szCs w:val="24"/>
        </w:rPr>
        <w:t>Карта-с</w:t>
      </w:r>
      <w:r w:rsidRPr="007D2B08">
        <w:rPr>
          <w:sz w:val="24"/>
          <w:szCs w:val="24"/>
        </w:rPr>
        <w:t>хема комплексной траловой съемки на НИС «Дмитрий Песков»</w:t>
      </w:r>
      <w:r w:rsidR="006A6AF0" w:rsidRPr="007D2B08">
        <w:rPr>
          <w:sz w:val="24"/>
          <w:szCs w:val="24"/>
        </w:rPr>
        <w:t xml:space="preserve"> в районе восточного Сахалина в 2019 г.</w:t>
      </w:r>
      <w:r w:rsidR="005B5B1D" w:rsidRPr="007D2B08">
        <w:rPr>
          <w:sz w:val="24"/>
          <w:szCs w:val="24"/>
        </w:rPr>
        <w:t xml:space="preserve"> </w:t>
      </w:r>
    </w:p>
    <w:p w:rsidR="00425F39" w:rsidRDefault="00425F39" w:rsidP="002B1607">
      <w:pPr>
        <w:ind w:firstLine="709"/>
        <w:rPr>
          <w:kern w:val="32"/>
          <w:u w:val="single"/>
        </w:rPr>
      </w:pPr>
    </w:p>
    <w:p w:rsidR="007C76A3" w:rsidRPr="007D2B08" w:rsidRDefault="00C942CA" w:rsidP="002B1607">
      <w:pPr>
        <w:ind w:firstLine="709"/>
      </w:pPr>
      <w:r w:rsidRPr="007D2B08">
        <w:rPr>
          <w:kern w:val="32"/>
          <w:u w:val="single"/>
        </w:rPr>
        <w:lastRenderedPageBreak/>
        <w:t xml:space="preserve">Обоснование </w:t>
      </w:r>
      <w:r w:rsidR="003E27FD" w:rsidRPr="007D2B08">
        <w:rPr>
          <w:kern w:val="32"/>
          <w:u w:val="single"/>
        </w:rPr>
        <w:t xml:space="preserve">выбора </w:t>
      </w:r>
      <w:r w:rsidRPr="007D2B08">
        <w:rPr>
          <w:kern w:val="32"/>
          <w:u w:val="single"/>
        </w:rPr>
        <w:t>метод</w:t>
      </w:r>
      <w:r w:rsidR="003E27FD" w:rsidRPr="007D2B08">
        <w:rPr>
          <w:kern w:val="32"/>
          <w:u w:val="single"/>
        </w:rPr>
        <w:t xml:space="preserve">ов </w:t>
      </w:r>
      <w:r w:rsidRPr="007D2B08">
        <w:rPr>
          <w:kern w:val="32"/>
          <w:u w:val="single"/>
        </w:rPr>
        <w:t>оценки запаса</w:t>
      </w:r>
      <w:r w:rsidR="002B1607" w:rsidRPr="007D2B08">
        <w:rPr>
          <w:kern w:val="32"/>
          <w:u w:val="single"/>
        </w:rPr>
        <w:t>.</w:t>
      </w:r>
      <w:r w:rsidR="002B1607" w:rsidRPr="007D2B08">
        <w:rPr>
          <w:kern w:val="32"/>
        </w:rPr>
        <w:t xml:space="preserve"> </w:t>
      </w:r>
      <w:r w:rsidR="007C76A3" w:rsidRPr="007D2B08">
        <w:t xml:space="preserve">Проведение учетных траловых съемок позволяют оценить численность и биомассу запаса </w:t>
      </w:r>
      <w:r w:rsidR="002D662F" w:rsidRPr="007D2B08">
        <w:t xml:space="preserve">гренландской креветки </w:t>
      </w:r>
      <w:r w:rsidR="001F2588" w:rsidRPr="007D2B08">
        <w:t>в</w:t>
      </w:r>
      <w:r w:rsidR="002D662F" w:rsidRPr="007D2B08">
        <w:t>осточного Сахалина</w:t>
      </w:r>
      <w:r w:rsidR="007C76A3" w:rsidRPr="007D2B08">
        <w:t xml:space="preserve">. По данным </w:t>
      </w:r>
      <w:proofErr w:type="spellStart"/>
      <w:r w:rsidR="007C76A3" w:rsidRPr="007D2B08">
        <w:t>драгировочных</w:t>
      </w:r>
      <w:proofErr w:type="spellEnd"/>
      <w:r w:rsidR="007C76A3" w:rsidRPr="007D2B08">
        <w:t xml:space="preserve"> съемок с помощью метода </w:t>
      </w:r>
      <w:proofErr w:type="spellStart"/>
      <w:r w:rsidR="007C76A3" w:rsidRPr="007D2B08">
        <w:t>геостатистической</w:t>
      </w:r>
      <w:proofErr w:type="spellEnd"/>
      <w:r w:rsidR="007C76A3" w:rsidRPr="007D2B08">
        <w:t xml:space="preserve"> интерполяции (</w:t>
      </w:r>
      <w:proofErr w:type="spellStart"/>
      <w:r w:rsidR="007C76A3" w:rsidRPr="007D2B08">
        <w:rPr>
          <w:i/>
        </w:rPr>
        <w:t>Kriging</w:t>
      </w:r>
      <w:proofErr w:type="spellEnd"/>
      <w:r w:rsidR="007C76A3" w:rsidRPr="007D2B08">
        <w:t xml:space="preserve">) </w:t>
      </w:r>
      <w:r w:rsidR="002B1607" w:rsidRPr="007D2B08">
        <w:t>[</w:t>
      </w:r>
      <w:proofErr w:type="spellStart"/>
      <w:r w:rsidR="007C76A3" w:rsidRPr="007D2B08">
        <w:rPr>
          <w:lang w:val="en-US"/>
        </w:rPr>
        <w:t>Keckler</w:t>
      </w:r>
      <w:proofErr w:type="spellEnd"/>
      <w:r w:rsidR="007C76A3" w:rsidRPr="007D2B08">
        <w:t xml:space="preserve">, 1994; </w:t>
      </w:r>
      <w:proofErr w:type="spellStart"/>
      <w:r w:rsidR="007C76A3" w:rsidRPr="007D2B08">
        <w:rPr>
          <w:lang w:val="en-US"/>
        </w:rPr>
        <w:t>Wackernagel</w:t>
      </w:r>
      <w:proofErr w:type="spellEnd"/>
      <w:r w:rsidR="007C76A3" w:rsidRPr="007D2B08">
        <w:t>, 1995</w:t>
      </w:r>
      <w:r w:rsidR="002B1607" w:rsidRPr="007D2B08">
        <w:t>]</w:t>
      </w:r>
      <w:r w:rsidR="007C76A3" w:rsidRPr="007D2B08">
        <w:t xml:space="preserve"> был рассчитан запас традиционным методом страт (с выделением зон равновеликих уловов) </w:t>
      </w:r>
      <w:r w:rsidR="002B1607" w:rsidRPr="007D2B08">
        <w:t>[</w:t>
      </w:r>
      <w:r w:rsidR="007C76A3" w:rsidRPr="007D2B08">
        <w:t>Аксютина, 19</w:t>
      </w:r>
      <w:r w:rsidR="00880AED" w:rsidRPr="007D2B08">
        <w:t>68</w:t>
      </w:r>
      <w:r w:rsidR="002B1607" w:rsidRPr="007D2B08">
        <w:t>]</w:t>
      </w:r>
      <w:r w:rsidR="00E9599D" w:rsidRPr="007D2B08">
        <w:t>, коэффициент уловистости 0,25</w:t>
      </w:r>
      <w:r w:rsidR="007C76A3" w:rsidRPr="007D2B08">
        <w:t>. Имеющиеся многолетние данные по величине биомассы, объему годового промышленного вылова и биологическому состоянию запаса позволяют производить оценку запасов с помощью продукционных моделей. По результатам исследований были определенны промысловые ориентиры для формирования ПРП на основе «принципа предосторожности»</w:t>
      </w:r>
      <w:r w:rsidR="000E71E6" w:rsidRPr="007D2B08">
        <w:t xml:space="preserve"> </w:t>
      </w:r>
      <w:r w:rsidR="002B1607" w:rsidRPr="007D2B08">
        <w:t>[</w:t>
      </w:r>
      <w:r w:rsidR="000E71E6" w:rsidRPr="007D2B08">
        <w:t>Бабаян, 2000</w:t>
      </w:r>
      <w:r w:rsidR="002B1607" w:rsidRPr="007D2B08">
        <w:t>]</w:t>
      </w:r>
      <w:r w:rsidR="007C76A3" w:rsidRPr="007D2B08">
        <w:t>.</w:t>
      </w:r>
    </w:p>
    <w:p w:rsidR="0038687F" w:rsidRPr="007D2B08" w:rsidRDefault="00C942CA" w:rsidP="003C16F3">
      <w:pPr>
        <w:ind w:firstLine="709"/>
      </w:pPr>
      <w:r w:rsidRPr="007D2B08">
        <w:rPr>
          <w:kern w:val="32"/>
          <w:u w:val="single"/>
        </w:rPr>
        <w:t>Ретроспективный анализ состояния запаса и промысла</w:t>
      </w:r>
      <w:r w:rsidR="003C16F3" w:rsidRPr="007D2B08">
        <w:rPr>
          <w:kern w:val="32"/>
          <w:u w:val="single"/>
        </w:rPr>
        <w:t>.</w:t>
      </w:r>
      <w:r w:rsidR="003C16F3" w:rsidRPr="007D2B08">
        <w:rPr>
          <w:kern w:val="32"/>
        </w:rPr>
        <w:t xml:space="preserve"> </w:t>
      </w:r>
      <w:r w:rsidR="004B111F" w:rsidRPr="007D2B08">
        <w:t>Промысел гренланд</w:t>
      </w:r>
      <w:r w:rsidR="00770736" w:rsidRPr="007D2B08">
        <w:t xml:space="preserve">ской </w:t>
      </w:r>
      <w:r w:rsidR="00BB21FF" w:rsidRPr="007D2B08">
        <w:t>креветки с исп</w:t>
      </w:r>
      <w:r w:rsidR="001F2588" w:rsidRPr="007D2B08">
        <w:t xml:space="preserve">ользованием специализированных </w:t>
      </w:r>
      <w:r w:rsidR="00BB21FF" w:rsidRPr="007D2B08">
        <w:t xml:space="preserve">креветочных тралов </w:t>
      </w:r>
      <w:r w:rsidR="00770736" w:rsidRPr="007D2B08">
        <w:t xml:space="preserve">ведется с 2000 г., </w:t>
      </w:r>
      <w:r w:rsidR="00D729B3" w:rsidRPr="007D2B08">
        <w:t xml:space="preserve">годовой </w:t>
      </w:r>
      <w:r w:rsidR="00770736" w:rsidRPr="007D2B08">
        <w:t xml:space="preserve">вылов составил 48,5 т. </w:t>
      </w:r>
      <w:r w:rsidR="00BB21FF" w:rsidRPr="007D2B08">
        <w:t xml:space="preserve">В период с </w:t>
      </w:r>
      <w:r w:rsidR="001F2588" w:rsidRPr="007D2B08">
        <w:t xml:space="preserve">2001 по </w:t>
      </w:r>
      <w:r w:rsidR="00C36213" w:rsidRPr="007D2B08">
        <w:t xml:space="preserve">2005 </w:t>
      </w:r>
      <w:r w:rsidR="00BB21FF" w:rsidRPr="007D2B08">
        <w:t>г</w:t>
      </w:r>
      <w:r w:rsidR="003C16F3" w:rsidRPr="007D2B08">
        <w:t>г</w:t>
      </w:r>
      <w:r w:rsidR="00BB21FF" w:rsidRPr="007D2B08">
        <w:t xml:space="preserve">., за исключением 2003 г., когда промысел не велся, ежегодный вылов гренландской креветки составлял </w:t>
      </w:r>
      <w:r w:rsidR="001F2588" w:rsidRPr="007D2B08">
        <w:t xml:space="preserve">от </w:t>
      </w:r>
      <w:r w:rsidR="00BB21FF" w:rsidRPr="007D2B08">
        <w:t>70</w:t>
      </w:r>
      <w:r w:rsidR="001F2588" w:rsidRPr="007D2B08">
        <w:t xml:space="preserve"> до </w:t>
      </w:r>
      <w:r w:rsidR="00BB21FF" w:rsidRPr="007D2B08">
        <w:t>150</w:t>
      </w:r>
      <w:r w:rsidR="001F2588" w:rsidRPr="007D2B08">
        <w:t> </w:t>
      </w:r>
      <w:r w:rsidR="00BB21FF" w:rsidRPr="007D2B08">
        <w:t xml:space="preserve">т (25–50% от </w:t>
      </w:r>
      <w:r w:rsidR="00D729B3" w:rsidRPr="007D2B08">
        <w:t>РВ</w:t>
      </w:r>
      <w:r w:rsidR="00BB21FF" w:rsidRPr="007D2B08">
        <w:t xml:space="preserve">). </w:t>
      </w:r>
      <w:r w:rsidRPr="007D2B08">
        <w:t xml:space="preserve">В 2006 и 2007 </w:t>
      </w:r>
      <w:r w:rsidR="00030AAF" w:rsidRPr="007D2B08">
        <w:t>г</w:t>
      </w:r>
      <w:r w:rsidRPr="007D2B08">
        <w:t xml:space="preserve">г. добыча гренландской креветки не проводилась. В 2008 г. </w:t>
      </w:r>
      <w:r w:rsidR="00BB21FF" w:rsidRPr="007D2B08">
        <w:t xml:space="preserve">промысел велся не продолжительное время, при этом среднесуточные уловы </w:t>
      </w:r>
      <w:r w:rsidR="00FB4D3F" w:rsidRPr="007D2B08">
        <w:t xml:space="preserve">были высокими и </w:t>
      </w:r>
      <w:r w:rsidR="00BB21FF" w:rsidRPr="007D2B08">
        <w:t xml:space="preserve">достигали 2,2 т, </w:t>
      </w:r>
      <w:r w:rsidRPr="007D2B08">
        <w:t xml:space="preserve">общий </w:t>
      </w:r>
      <w:r w:rsidR="00FB4D3F" w:rsidRPr="007D2B08">
        <w:t xml:space="preserve">годовой </w:t>
      </w:r>
      <w:r w:rsidRPr="007D2B08">
        <w:t xml:space="preserve">вылов </w:t>
      </w:r>
      <w:r w:rsidR="009A5011" w:rsidRPr="007D2B08">
        <w:t>составил – 20 т.</w:t>
      </w:r>
    </w:p>
    <w:p w:rsidR="004B111F" w:rsidRPr="007D2B08" w:rsidRDefault="0038687F" w:rsidP="003C16F3">
      <w:pPr>
        <w:ind w:firstLine="709"/>
      </w:pPr>
      <w:r w:rsidRPr="007D2B08">
        <w:t>С</w:t>
      </w:r>
      <w:r w:rsidR="00C942CA" w:rsidRPr="007D2B08">
        <w:t xml:space="preserve"> 2009–2013 гг. </w:t>
      </w:r>
      <w:r w:rsidRPr="007D2B08">
        <w:t xml:space="preserve">промысел </w:t>
      </w:r>
      <w:r w:rsidR="00C942CA" w:rsidRPr="007D2B08">
        <w:t>гренландской креветки вел</w:t>
      </w:r>
      <w:r w:rsidRPr="007D2B08">
        <w:t>ся</w:t>
      </w:r>
      <w:r w:rsidR="00C942CA" w:rsidRPr="007D2B08">
        <w:t xml:space="preserve"> ловушками </w:t>
      </w:r>
      <w:r w:rsidRPr="007D2B08">
        <w:t xml:space="preserve">у юго-восточного Сахалина и в </w:t>
      </w:r>
      <w:r w:rsidR="00C942CA" w:rsidRPr="007D2B08">
        <w:t xml:space="preserve">зал. Анива, </w:t>
      </w:r>
      <w:r w:rsidRPr="007D2B08">
        <w:t xml:space="preserve">поскольку в данном районе отмечаются довольно разреженные скопления гренландской креветки, </w:t>
      </w:r>
      <w:r w:rsidR="00D729B3" w:rsidRPr="007D2B08">
        <w:t xml:space="preserve">годовой </w:t>
      </w:r>
      <w:r w:rsidR="00C942CA" w:rsidRPr="007D2B08">
        <w:t>в</w:t>
      </w:r>
      <w:r w:rsidRPr="007D2B08">
        <w:t xml:space="preserve">ылов был не значительным и </w:t>
      </w:r>
      <w:r w:rsidR="00C942CA" w:rsidRPr="007D2B08">
        <w:t xml:space="preserve">составлял </w:t>
      </w:r>
      <w:r w:rsidR="001F2588" w:rsidRPr="007D2B08">
        <w:t xml:space="preserve">от </w:t>
      </w:r>
      <w:r w:rsidR="009A5011" w:rsidRPr="007D2B08">
        <w:t>3</w:t>
      </w:r>
      <w:r w:rsidR="001F2588" w:rsidRPr="007D2B08">
        <w:t xml:space="preserve"> до </w:t>
      </w:r>
      <w:r w:rsidR="009A5011" w:rsidRPr="007D2B08">
        <w:t>27,8 т (</w:t>
      </w:r>
      <w:r w:rsidRPr="007D2B08">
        <w:t xml:space="preserve">4,4 </w:t>
      </w:r>
      <w:r w:rsidR="00C942CA" w:rsidRPr="007D2B08">
        <w:t>–</w:t>
      </w:r>
      <w:r w:rsidRPr="007D2B08">
        <w:t>27</w:t>
      </w:r>
      <w:r w:rsidR="00C942CA" w:rsidRPr="007D2B08">
        <w:t>,</w:t>
      </w:r>
      <w:r w:rsidRPr="007D2B08">
        <w:t>8</w:t>
      </w:r>
      <w:r w:rsidR="00C942CA" w:rsidRPr="007D2B08">
        <w:t>% от</w:t>
      </w:r>
      <w:r w:rsidR="003C16F3" w:rsidRPr="007D2B08">
        <w:t> </w:t>
      </w:r>
      <w:r w:rsidR="00D729B3" w:rsidRPr="007D2B08">
        <w:t>РВ</w:t>
      </w:r>
      <w:r w:rsidR="009A5011" w:rsidRPr="007D2B08">
        <w:t>)</w:t>
      </w:r>
      <w:r w:rsidRPr="007D2B08">
        <w:t>.</w:t>
      </w:r>
    </w:p>
    <w:p w:rsidR="00C942CA" w:rsidRPr="00D16971" w:rsidRDefault="004B111F" w:rsidP="0065452D">
      <w:pPr>
        <w:ind w:firstLine="709"/>
        <w:rPr>
          <w:szCs w:val="28"/>
        </w:rPr>
      </w:pPr>
      <w:r w:rsidRPr="007D2B08">
        <w:rPr>
          <w:szCs w:val="28"/>
        </w:rPr>
        <w:t xml:space="preserve">В 2015 г. возобновился траловый промысел гренландской креветки </w:t>
      </w:r>
      <w:r w:rsidR="00C942CA" w:rsidRPr="007D2B08">
        <w:rPr>
          <w:szCs w:val="28"/>
        </w:rPr>
        <w:t>у северо-восточного Сахалина</w:t>
      </w:r>
      <w:r w:rsidRPr="007D2B08">
        <w:rPr>
          <w:szCs w:val="28"/>
        </w:rPr>
        <w:t xml:space="preserve">, </w:t>
      </w:r>
      <w:r w:rsidR="00C942CA" w:rsidRPr="007D2B08">
        <w:rPr>
          <w:szCs w:val="28"/>
        </w:rPr>
        <w:t>вылов достиг 112,8 т (75,2% от РВ)</w:t>
      </w:r>
      <w:r w:rsidR="00837627" w:rsidRPr="007D2B08">
        <w:rPr>
          <w:szCs w:val="28"/>
        </w:rPr>
        <w:t>. В 2016 г. вылов составил 148,9 т (99,3% от РВ), при этом за первые два месяца вылов составил – 71 т</w:t>
      </w:r>
      <w:r w:rsidR="002D662F" w:rsidRPr="007D2B08">
        <w:rPr>
          <w:szCs w:val="28"/>
        </w:rPr>
        <w:t xml:space="preserve"> (47,3% от РВ) </w:t>
      </w:r>
      <w:r w:rsidR="003448C7" w:rsidRPr="007D2B08">
        <w:rPr>
          <w:szCs w:val="28"/>
        </w:rPr>
        <w:t xml:space="preserve">и в </w:t>
      </w:r>
      <w:r w:rsidR="002D662F" w:rsidRPr="007D2B08">
        <w:rPr>
          <w:szCs w:val="28"/>
        </w:rPr>
        <w:t>июн</w:t>
      </w:r>
      <w:r w:rsidR="003448C7" w:rsidRPr="007D2B08">
        <w:rPr>
          <w:szCs w:val="28"/>
        </w:rPr>
        <w:t>е</w:t>
      </w:r>
      <w:r w:rsidR="002D662F" w:rsidRPr="007D2B08">
        <w:rPr>
          <w:szCs w:val="28"/>
        </w:rPr>
        <w:t xml:space="preserve"> был освоен остаток квоты 77,9 тонн</w:t>
      </w:r>
      <w:r w:rsidR="00007EDA" w:rsidRPr="007D2B08">
        <w:rPr>
          <w:szCs w:val="28"/>
        </w:rPr>
        <w:t>ы</w:t>
      </w:r>
      <w:r w:rsidR="002D662F" w:rsidRPr="007D2B08">
        <w:rPr>
          <w:szCs w:val="28"/>
        </w:rPr>
        <w:t xml:space="preserve"> </w:t>
      </w:r>
      <w:r w:rsidR="009A5011" w:rsidRPr="007D2B08">
        <w:rPr>
          <w:szCs w:val="28"/>
        </w:rPr>
        <w:t>(</w:t>
      </w:r>
      <w:r w:rsidR="00026285" w:rsidRPr="007D2B08">
        <w:rPr>
          <w:i/>
          <w:szCs w:val="28"/>
        </w:rPr>
        <w:t>табл</w:t>
      </w:r>
      <w:r w:rsidR="00026285" w:rsidRPr="007D2B08">
        <w:rPr>
          <w:szCs w:val="28"/>
        </w:rPr>
        <w:t>.</w:t>
      </w:r>
      <w:r w:rsidR="009A5011" w:rsidRPr="007D2B08">
        <w:rPr>
          <w:i/>
          <w:szCs w:val="28"/>
        </w:rPr>
        <w:t xml:space="preserve"> </w:t>
      </w:r>
      <w:r w:rsidR="00C01543" w:rsidRPr="007D2B08">
        <w:rPr>
          <w:i/>
          <w:szCs w:val="28"/>
        </w:rPr>
        <w:t>1</w:t>
      </w:r>
      <w:r w:rsidR="00C942CA" w:rsidRPr="007D2B08">
        <w:rPr>
          <w:szCs w:val="28"/>
        </w:rPr>
        <w:t>).</w:t>
      </w:r>
      <w:r w:rsidR="001E0129" w:rsidRPr="00D16971">
        <w:rPr>
          <w:szCs w:val="28"/>
        </w:rPr>
        <w:t xml:space="preserve"> </w:t>
      </w:r>
    </w:p>
    <w:p w:rsidR="00342865" w:rsidRPr="007D2B08" w:rsidRDefault="0054048E" w:rsidP="0065452D">
      <w:pPr>
        <w:ind w:firstLine="709"/>
        <w:rPr>
          <w:szCs w:val="28"/>
        </w:rPr>
      </w:pPr>
      <w:r w:rsidRPr="007D2B08">
        <w:t>Увеличение спроса на гренландскую креветку</w:t>
      </w:r>
      <w:r w:rsidR="00342865" w:rsidRPr="007D2B08">
        <w:t xml:space="preserve"> привело к активизации промысла</w:t>
      </w:r>
      <w:r w:rsidR="00B320D4" w:rsidRPr="007D2B08">
        <w:t>. В 2017 г. промысел</w:t>
      </w:r>
      <w:r w:rsidRPr="007D2B08">
        <w:t xml:space="preserve"> креветки начался </w:t>
      </w:r>
      <w:r w:rsidR="00DB1A58" w:rsidRPr="007D2B08">
        <w:t xml:space="preserve">в последней декаде апреля, как </w:t>
      </w:r>
      <w:r w:rsidRPr="007D2B08">
        <w:t>только а</w:t>
      </w:r>
      <w:r w:rsidR="00DB1A58" w:rsidRPr="007D2B08">
        <w:t>кватория освободилась от</w:t>
      </w:r>
      <w:r w:rsidR="00030AAF" w:rsidRPr="007D2B08">
        <w:t>о</w:t>
      </w:r>
      <w:r w:rsidR="00DB1A58" w:rsidRPr="007D2B08">
        <w:t xml:space="preserve"> льда</w:t>
      </w:r>
      <w:r w:rsidRPr="007D2B08">
        <w:t xml:space="preserve">. </w:t>
      </w:r>
      <w:r w:rsidR="00DB1A58" w:rsidRPr="007D2B08">
        <w:t>В апреле среднесу</w:t>
      </w:r>
      <w:r w:rsidR="00026285" w:rsidRPr="007D2B08">
        <w:t>точные уловы составили 1,4 т</w:t>
      </w:r>
      <w:r w:rsidR="00DB1A58" w:rsidRPr="007D2B08">
        <w:t xml:space="preserve">, при этом максимальный суточный вылов </w:t>
      </w:r>
      <w:r w:rsidR="00026285" w:rsidRPr="007D2B08">
        <w:t>на одно судно достигал 2,9 т</w:t>
      </w:r>
      <w:r w:rsidR="00DB1A58" w:rsidRPr="007D2B08">
        <w:t>. Всего за</w:t>
      </w:r>
      <w:r w:rsidRPr="007D2B08">
        <w:t xml:space="preserve"> </w:t>
      </w:r>
      <w:r w:rsidR="00026285" w:rsidRPr="007D2B08">
        <w:t>семь</w:t>
      </w:r>
      <w:r w:rsidRPr="007D2B08">
        <w:t xml:space="preserve"> </w:t>
      </w:r>
      <w:r w:rsidR="00374DA7" w:rsidRPr="007D2B08">
        <w:t xml:space="preserve">рабочих </w:t>
      </w:r>
      <w:proofErr w:type="spellStart"/>
      <w:r w:rsidRPr="007D2B08">
        <w:t>судосуток</w:t>
      </w:r>
      <w:proofErr w:type="spellEnd"/>
      <w:r w:rsidRPr="007D2B08">
        <w:t xml:space="preserve"> вылов </w:t>
      </w:r>
      <w:r w:rsidR="00374DA7" w:rsidRPr="007D2B08">
        <w:t xml:space="preserve">одним судном </w:t>
      </w:r>
      <w:r w:rsidR="00026285" w:rsidRPr="007D2B08">
        <w:t>составил 10,3 т</w:t>
      </w:r>
      <w:r w:rsidR="00DB1A58" w:rsidRPr="007D2B08">
        <w:t xml:space="preserve">. </w:t>
      </w:r>
      <w:r w:rsidR="00374DA7" w:rsidRPr="007D2B08">
        <w:t xml:space="preserve">В мае на промысле было задействовано </w:t>
      </w:r>
      <w:r w:rsidR="00026285" w:rsidRPr="007D2B08">
        <w:t>пять</w:t>
      </w:r>
      <w:r w:rsidR="00374DA7" w:rsidRPr="007D2B08">
        <w:t xml:space="preserve"> судов, вылов составил </w:t>
      </w:r>
      <w:r w:rsidR="00026285" w:rsidRPr="007D2B08">
        <w:t>134,5 т</w:t>
      </w:r>
      <w:r w:rsidR="00374DA7" w:rsidRPr="007D2B08">
        <w:t>. Среднесуточный улов н</w:t>
      </w:r>
      <w:r w:rsidR="00026285" w:rsidRPr="007D2B08">
        <w:t>а одно судно составлял 2,4 т</w:t>
      </w:r>
      <w:r w:rsidR="00374DA7" w:rsidRPr="007D2B08">
        <w:t>, максимальный суточный вылов</w:t>
      </w:r>
      <w:r w:rsidR="00026285" w:rsidRPr="007D2B08">
        <w:t xml:space="preserve"> на одно судно достигал 6,7 т</w:t>
      </w:r>
      <w:r w:rsidR="00374DA7" w:rsidRPr="007D2B08">
        <w:t xml:space="preserve">. В июне </w:t>
      </w:r>
      <w:r w:rsidR="008B13F2" w:rsidRPr="007D2B08">
        <w:t xml:space="preserve">среднесуточные уловы </w:t>
      </w:r>
      <w:r w:rsidR="00026285" w:rsidRPr="007D2B08">
        <w:t>на одно судно составили 3,8 т</w:t>
      </w:r>
      <w:r w:rsidR="008B13F2" w:rsidRPr="007D2B08">
        <w:t>, максимальный суточный вылов</w:t>
      </w:r>
      <w:r w:rsidR="00026285" w:rsidRPr="007D2B08">
        <w:t xml:space="preserve"> на одно судно достигал 7,8 т</w:t>
      </w:r>
      <w:r w:rsidR="008B13F2" w:rsidRPr="007D2B08">
        <w:t xml:space="preserve">. Общий вылов гренландской креветки в Восточно-Сахалинской </w:t>
      </w:r>
      <w:proofErr w:type="spellStart"/>
      <w:r w:rsidR="008B13F2" w:rsidRPr="007D2B08">
        <w:t>подзоне</w:t>
      </w:r>
      <w:proofErr w:type="spellEnd"/>
      <w:r w:rsidR="008B13F2" w:rsidRPr="007D2B08">
        <w:t xml:space="preserve"> в 2017 г. составил </w:t>
      </w:r>
      <w:r w:rsidR="00026285" w:rsidRPr="007D2B08">
        <w:rPr>
          <w:szCs w:val="28"/>
        </w:rPr>
        <w:t>341 т</w:t>
      </w:r>
      <w:r w:rsidR="008B13F2" w:rsidRPr="007D2B08">
        <w:rPr>
          <w:szCs w:val="28"/>
        </w:rPr>
        <w:t xml:space="preserve">, </w:t>
      </w:r>
      <w:r w:rsidR="00C36213" w:rsidRPr="007D2B08">
        <w:rPr>
          <w:szCs w:val="28"/>
        </w:rPr>
        <w:t>а это</w:t>
      </w:r>
      <w:r w:rsidR="008B13F2" w:rsidRPr="007D2B08">
        <w:rPr>
          <w:szCs w:val="28"/>
        </w:rPr>
        <w:t xml:space="preserve"> 171,4% от объема РВ=199 т на год.</w:t>
      </w:r>
    </w:p>
    <w:p w:rsidR="007E133E" w:rsidRPr="007D2B08" w:rsidRDefault="00B320D4" w:rsidP="0065452D">
      <w:pPr>
        <w:ind w:firstLine="709"/>
        <w:rPr>
          <w:szCs w:val="28"/>
        </w:rPr>
      </w:pPr>
      <w:r w:rsidRPr="007D2B08">
        <w:rPr>
          <w:szCs w:val="28"/>
        </w:rPr>
        <w:t>В 2018</w:t>
      </w:r>
      <w:r w:rsidR="00083FEE" w:rsidRPr="007D2B08">
        <w:rPr>
          <w:szCs w:val="28"/>
        </w:rPr>
        <w:t> </w:t>
      </w:r>
      <w:r w:rsidRPr="007D2B08">
        <w:rPr>
          <w:szCs w:val="28"/>
        </w:rPr>
        <w:t>г. устойчивые льды</w:t>
      </w:r>
      <w:r w:rsidR="00D11580" w:rsidRPr="007D2B08">
        <w:rPr>
          <w:szCs w:val="28"/>
        </w:rPr>
        <w:t>,</w:t>
      </w:r>
      <w:r w:rsidRPr="007D2B08">
        <w:rPr>
          <w:szCs w:val="28"/>
        </w:rPr>
        <w:t xml:space="preserve"> не позволяющие вести промысел</w:t>
      </w:r>
      <w:r w:rsidR="00026285" w:rsidRPr="007D2B08">
        <w:rPr>
          <w:szCs w:val="28"/>
        </w:rPr>
        <w:t>,</w:t>
      </w:r>
      <w:r w:rsidRPr="007D2B08">
        <w:rPr>
          <w:szCs w:val="28"/>
        </w:rPr>
        <w:t xml:space="preserve"> держались </w:t>
      </w:r>
      <w:r w:rsidR="00467A93" w:rsidRPr="007D2B08">
        <w:rPr>
          <w:szCs w:val="28"/>
        </w:rPr>
        <w:t>д</w:t>
      </w:r>
      <w:r w:rsidRPr="007D2B08">
        <w:rPr>
          <w:szCs w:val="28"/>
        </w:rPr>
        <w:t xml:space="preserve">о начала мая, </w:t>
      </w:r>
      <w:r w:rsidR="00026285" w:rsidRPr="007D2B08">
        <w:rPr>
          <w:szCs w:val="28"/>
        </w:rPr>
        <w:t>промысел был не</w:t>
      </w:r>
      <w:r w:rsidR="002A7973" w:rsidRPr="007D2B08">
        <w:rPr>
          <w:szCs w:val="28"/>
        </w:rPr>
        <w:t>продолжительны</w:t>
      </w:r>
      <w:r w:rsidR="00467A93" w:rsidRPr="007D2B08">
        <w:rPr>
          <w:szCs w:val="28"/>
        </w:rPr>
        <w:t>м</w:t>
      </w:r>
      <w:r w:rsidR="00026285" w:rsidRPr="007D2B08">
        <w:rPr>
          <w:szCs w:val="28"/>
        </w:rPr>
        <w:t xml:space="preserve"> –</w:t>
      </w:r>
      <w:r w:rsidR="007763D2" w:rsidRPr="007D2B08">
        <w:rPr>
          <w:szCs w:val="28"/>
        </w:rPr>
        <w:t xml:space="preserve"> он начался в первой декаде мая и завершился в конце июня</w:t>
      </w:r>
      <w:r w:rsidR="00467A93" w:rsidRPr="007D2B08">
        <w:rPr>
          <w:szCs w:val="28"/>
        </w:rPr>
        <w:t>.</w:t>
      </w:r>
      <w:r w:rsidR="002A7973" w:rsidRPr="007D2B08">
        <w:rPr>
          <w:szCs w:val="28"/>
        </w:rPr>
        <w:t xml:space="preserve"> </w:t>
      </w:r>
      <w:r w:rsidR="00A405E8" w:rsidRPr="007D2B08">
        <w:rPr>
          <w:szCs w:val="28"/>
        </w:rPr>
        <w:t xml:space="preserve">В </w:t>
      </w:r>
      <w:r w:rsidR="00C01543" w:rsidRPr="007D2B08">
        <w:rPr>
          <w:szCs w:val="28"/>
        </w:rPr>
        <w:t>ходе лова</w:t>
      </w:r>
      <w:r w:rsidR="00A405E8" w:rsidRPr="007D2B08">
        <w:rPr>
          <w:szCs w:val="28"/>
        </w:rPr>
        <w:t xml:space="preserve"> отмечал</w:t>
      </w:r>
      <w:r w:rsidR="00C36213" w:rsidRPr="007D2B08">
        <w:rPr>
          <w:szCs w:val="28"/>
        </w:rPr>
        <w:t>а</w:t>
      </w:r>
      <w:r w:rsidR="00A405E8" w:rsidRPr="007D2B08">
        <w:rPr>
          <w:szCs w:val="28"/>
        </w:rPr>
        <w:t xml:space="preserve">сь максимальная концентрация промысловых судов в районе промысла, которые за </w:t>
      </w:r>
      <w:r w:rsidR="00026285" w:rsidRPr="007D2B08">
        <w:rPr>
          <w:szCs w:val="28"/>
        </w:rPr>
        <w:t>короткий</w:t>
      </w:r>
      <w:r w:rsidR="00A405E8" w:rsidRPr="007D2B08">
        <w:rPr>
          <w:szCs w:val="28"/>
        </w:rPr>
        <w:t xml:space="preserve"> </w:t>
      </w:r>
      <w:r w:rsidR="00A405E8" w:rsidRPr="007D2B08">
        <w:rPr>
          <w:szCs w:val="28"/>
        </w:rPr>
        <w:lastRenderedPageBreak/>
        <w:t xml:space="preserve">период освоили </w:t>
      </w:r>
      <w:r w:rsidR="002A7973" w:rsidRPr="007D2B08">
        <w:rPr>
          <w:szCs w:val="28"/>
        </w:rPr>
        <w:t>выделенные объемы ВБР</w:t>
      </w:r>
      <w:r w:rsidR="00A405E8" w:rsidRPr="007D2B08">
        <w:rPr>
          <w:szCs w:val="28"/>
        </w:rPr>
        <w:t xml:space="preserve">. </w:t>
      </w:r>
      <w:r w:rsidR="00467A93" w:rsidRPr="007D2B08">
        <w:rPr>
          <w:szCs w:val="28"/>
        </w:rPr>
        <w:t xml:space="preserve">Общий вылов гренландской креветки в 2018 г. составил </w:t>
      </w:r>
      <w:r w:rsidR="007763D2" w:rsidRPr="007D2B08">
        <w:rPr>
          <w:szCs w:val="28"/>
        </w:rPr>
        <w:t xml:space="preserve">590,6 т, </w:t>
      </w:r>
      <w:r w:rsidR="00C36213" w:rsidRPr="007D2B08">
        <w:rPr>
          <w:szCs w:val="28"/>
        </w:rPr>
        <w:t>а это</w:t>
      </w:r>
      <w:r w:rsidR="007763D2" w:rsidRPr="007D2B08">
        <w:rPr>
          <w:szCs w:val="28"/>
        </w:rPr>
        <w:t xml:space="preserve"> </w:t>
      </w:r>
      <w:r w:rsidR="00342865" w:rsidRPr="007D2B08">
        <w:rPr>
          <w:szCs w:val="28"/>
        </w:rPr>
        <w:t xml:space="preserve">составило </w:t>
      </w:r>
      <w:r w:rsidR="007763D2" w:rsidRPr="007D2B08">
        <w:rPr>
          <w:szCs w:val="28"/>
        </w:rPr>
        <w:t xml:space="preserve">207,2% от объема РВ=285 т на год. </w:t>
      </w:r>
      <w:r w:rsidR="00C01543" w:rsidRPr="007D2B08">
        <w:rPr>
          <w:szCs w:val="28"/>
        </w:rPr>
        <w:t xml:space="preserve">В 2019 г. </w:t>
      </w:r>
      <w:r w:rsidR="007E133E" w:rsidRPr="007D2B08">
        <w:rPr>
          <w:szCs w:val="28"/>
        </w:rPr>
        <w:t>промысел велся с конца апреля по начало июня</w:t>
      </w:r>
      <w:r w:rsidR="003C42B5" w:rsidRPr="007D2B08">
        <w:rPr>
          <w:szCs w:val="28"/>
        </w:rPr>
        <w:t>, среднесуточный вылов на одно судно составил 3,8 т</w:t>
      </w:r>
      <w:r w:rsidR="007E133E" w:rsidRPr="007D2B08">
        <w:rPr>
          <w:szCs w:val="28"/>
        </w:rPr>
        <w:t xml:space="preserve">. </w:t>
      </w:r>
      <w:r w:rsidR="003C42B5" w:rsidRPr="007D2B08">
        <w:rPr>
          <w:szCs w:val="28"/>
        </w:rPr>
        <w:t xml:space="preserve">В ходе промысла </w:t>
      </w:r>
      <w:r w:rsidR="001A7FBD" w:rsidRPr="007D2B08">
        <w:rPr>
          <w:szCs w:val="28"/>
        </w:rPr>
        <w:t>десятью</w:t>
      </w:r>
      <w:r w:rsidR="005B5B1D" w:rsidRPr="007D2B08">
        <w:rPr>
          <w:szCs w:val="28"/>
        </w:rPr>
        <w:t xml:space="preserve"> </w:t>
      </w:r>
      <w:r w:rsidR="007E133E" w:rsidRPr="007D2B08">
        <w:rPr>
          <w:szCs w:val="28"/>
        </w:rPr>
        <w:t>су</w:t>
      </w:r>
      <w:r w:rsidR="003C42B5" w:rsidRPr="007D2B08">
        <w:rPr>
          <w:szCs w:val="28"/>
        </w:rPr>
        <w:t>дами было выловлен</w:t>
      </w:r>
      <w:r w:rsidR="007E133E" w:rsidRPr="007D2B08">
        <w:rPr>
          <w:szCs w:val="28"/>
        </w:rPr>
        <w:t>о</w:t>
      </w:r>
      <w:r w:rsidR="003C42B5" w:rsidRPr="007D2B08">
        <w:rPr>
          <w:szCs w:val="28"/>
        </w:rPr>
        <w:t xml:space="preserve"> 695,1 т гренландской креветки, что составляет 246,5% от рекомендованной величины РВ.</w:t>
      </w:r>
    </w:p>
    <w:p w:rsidR="00B42EE4" w:rsidRPr="007D2B08" w:rsidRDefault="003C42B5" w:rsidP="00B42EE4">
      <w:pPr>
        <w:ind w:firstLine="709"/>
        <w:rPr>
          <w:szCs w:val="28"/>
        </w:rPr>
      </w:pPr>
      <w:r w:rsidRPr="007D2B08">
        <w:rPr>
          <w:szCs w:val="28"/>
        </w:rPr>
        <w:t>В</w:t>
      </w:r>
      <w:r w:rsidR="00C01543" w:rsidRPr="007D2B08">
        <w:rPr>
          <w:szCs w:val="28"/>
        </w:rPr>
        <w:t xml:space="preserve"> 2020 г. </w:t>
      </w:r>
      <w:r w:rsidRPr="007D2B08">
        <w:rPr>
          <w:szCs w:val="28"/>
        </w:rPr>
        <w:t>промысел начался в последней декаде апре</w:t>
      </w:r>
      <w:r w:rsidR="00026285" w:rsidRPr="007D2B08">
        <w:rPr>
          <w:szCs w:val="28"/>
        </w:rPr>
        <w:t>ля, уловы в этот период были не</w:t>
      </w:r>
      <w:r w:rsidRPr="007D2B08">
        <w:rPr>
          <w:szCs w:val="28"/>
        </w:rPr>
        <w:t xml:space="preserve">значительными. Основной промысел </w:t>
      </w:r>
      <w:r w:rsidR="00652700" w:rsidRPr="007D2B08">
        <w:rPr>
          <w:szCs w:val="28"/>
        </w:rPr>
        <w:t>велся</w:t>
      </w:r>
      <w:r w:rsidRPr="007D2B08">
        <w:rPr>
          <w:szCs w:val="28"/>
        </w:rPr>
        <w:t xml:space="preserve"> в мае, среднесуточный вылов на одно судно </w:t>
      </w:r>
      <w:r w:rsidR="00652700" w:rsidRPr="007D2B08">
        <w:rPr>
          <w:szCs w:val="28"/>
        </w:rPr>
        <w:t xml:space="preserve">за период промысла </w:t>
      </w:r>
      <w:r w:rsidRPr="007D2B08">
        <w:rPr>
          <w:szCs w:val="28"/>
        </w:rPr>
        <w:t>составлял 3,</w:t>
      </w:r>
      <w:r w:rsidR="00652700" w:rsidRPr="007D2B08">
        <w:rPr>
          <w:szCs w:val="28"/>
        </w:rPr>
        <w:t>5</w:t>
      </w:r>
      <w:r w:rsidRPr="007D2B08">
        <w:rPr>
          <w:szCs w:val="28"/>
        </w:rPr>
        <w:t xml:space="preserve"> т. </w:t>
      </w:r>
      <w:r w:rsidR="00652700" w:rsidRPr="007D2B08">
        <w:rPr>
          <w:szCs w:val="28"/>
        </w:rPr>
        <w:t>Годовой вылов гренландской креветки со</w:t>
      </w:r>
      <w:r w:rsidR="00B42EE4" w:rsidRPr="007D2B08">
        <w:rPr>
          <w:szCs w:val="28"/>
        </w:rPr>
        <w:t xml:space="preserve">ставил </w:t>
      </w:r>
      <w:r w:rsidR="00652700" w:rsidRPr="007D2B08">
        <w:rPr>
          <w:szCs w:val="28"/>
        </w:rPr>
        <w:t>803</w:t>
      </w:r>
      <w:r w:rsidR="00B42EE4" w:rsidRPr="007D2B08">
        <w:rPr>
          <w:szCs w:val="28"/>
        </w:rPr>
        <w:t>,</w:t>
      </w:r>
      <w:r w:rsidR="00652700" w:rsidRPr="007D2B08">
        <w:rPr>
          <w:szCs w:val="28"/>
        </w:rPr>
        <w:t>6</w:t>
      </w:r>
      <w:r w:rsidR="00B42EE4" w:rsidRPr="007D2B08">
        <w:rPr>
          <w:szCs w:val="28"/>
        </w:rPr>
        <w:t xml:space="preserve"> т</w:t>
      </w:r>
      <w:r w:rsidR="00026285" w:rsidRPr="007D2B08">
        <w:rPr>
          <w:szCs w:val="28"/>
        </w:rPr>
        <w:t xml:space="preserve"> –</w:t>
      </w:r>
      <w:r w:rsidR="00B42EE4" w:rsidRPr="007D2B08">
        <w:rPr>
          <w:szCs w:val="28"/>
        </w:rPr>
        <w:t xml:space="preserve"> </w:t>
      </w:r>
      <w:r w:rsidR="00652700" w:rsidRPr="007D2B08">
        <w:rPr>
          <w:szCs w:val="28"/>
        </w:rPr>
        <w:t>481</w:t>
      </w:r>
      <w:r w:rsidR="00B42EE4" w:rsidRPr="007D2B08">
        <w:rPr>
          <w:szCs w:val="28"/>
        </w:rPr>
        <w:t>,2% от рекомендованной величины РВ.</w:t>
      </w:r>
    </w:p>
    <w:p w:rsidR="000634F8" w:rsidRPr="007D2B08" w:rsidRDefault="00342865" w:rsidP="0065452D">
      <w:pPr>
        <w:ind w:firstLine="709"/>
        <w:rPr>
          <w:szCs w:val="28"/>
        </w:rPr>
      </w:pPr>
      <w:r w:rsidRPr="007D2B08">
        <w:rPr>
          <w:szCs w:val="28"/>
        </w:rPr>
        <w:t xml:space="preserve">Особенности биологии гренландской креветки позволяют вести устойчивый промысел даже при невысоком уровне численности. </w:t>
      </w:r>
      <w:r w:rsidR="00A55043" w:rsidRPr="007D2B08">
        <w:rPr>
          <w:szCs w:val="28"/>
        </w:rPr>
        <w:t xml:space="preserve">Учитывая тенденцию к увеличению спроса на данный вид ВБР и для </w:t>
      </w:r>
      <w:r w:rsidR="00495515" w:rsidRPr="007D2B08">
        <w:rPr>
          <w:szCs w:val="28"/>
        </w:rPr>
        <w:t>предотвращения</w:t>
      </w:r>
      <w:r w:rsidR="00A55043" w:rsidRPr="007D2B08">
        <w:rPr>
          <w:szCs w:val="28"/>
        </w:rPr>
        <w:t xml:space="preserve"> чрезмерного </w:t>
      </w:r>
      <w:proofErr w:type="spellStart"/>
      <w:r w:rsidR="00A55043" w:rsidRPr="007D2B08">
        <w:rPr>
          <w:szCs w:val="28"/>
        </w:rPr>
        <w:t>переосвоения</w:t>
      </w:r>
      <w:proofErr w:type="spellEnd"/>
      <w:r w:rsidR="00026285" w:rsidRPr="007D2B08">
        <w:rPr>
          <w:szCs w:val="28"/>
        </w:rPr>
        <w:t>,</w:t>
      </w:r>
      <w:r w:rsidR="00A55043" w:rsidRPr="007D2B08">
        <w:rPr>
          <w:szCs w:val="28"/>
        </w:rPr>
        <w:t xml:space="preserve"> </w:t>
      </w:r>
      <w:r w:rsidRPr="007D2B08">
        <w:rPr>
          <w:szCs w:val="28"/>
        </w:rPr>
        <w:t xml:space="preserve">приказом Минсельхоза </w:t>
      </w:r>
      <w:r w:rsidR="0031702D" w:rsidRPr="007D2B08">
        <w:rPr>
          <w:szCs w:val="28"/>
        </w:rPr>
        <w:t xml:space="preserve">России </w:t>
      </w:r>
      <w:r w:rsidR="00AF1E36" w:rsidRPr="007D2B08">
        <w:rPr>
          <w:szCs w:val="28"/>
        </w:rPr>
        <w:t xml:space="preserve">от 25.06.2020 г. № 346 </w:t>
      </w:r>
      <w:r w:rsidRPr="007D2B08">
        <w:rPr>
          <w:szCs w:val="28"/>
        </w:rPr>
        <w:t xml:space="preserve">данная </w:t>
      </w:r>
      <w:r w:rsidR="003A6A1E" w:rsidRPr="007D2B08">
        <w:rPr>
          <w:szCs w:val="28"/>
        </w:rPr>
        <w:t>единиц</w:t>
      </w:r>
      <w:r w:rsidRPr="007D2B08">
        <w:rPr>
          <w:szCs w:val="28"/>
        </w:rPr>
        <w:t>а</w:t>
      </w:r>
      <w:r w:rsidR="003A6A1E" w:rsidRPr="007D2B08">
        <w:rPr>
          <w:szCs w:val="28"/>
        </w:rPr>
        <w:t xml:space="preserve"> запаса </w:t>
      </w:r>
      <w:r w:rsidRPr="007D2B08">
        <w:rPr>
          <w:szCs w:val="28"/>
        </w:rPr>
        <w:t xml:space="preserve">с 2021 г. включена </w:t>
      </w:r>
      <w:r w:rsidR="003A6A1E" w:rsidRPr="007D2B08">
        <w:rPr>
          <w:szCs w:val="28"/>
        </w:rPr>
        <w:t>в перечень видов</w:t>
      </w:r>
      <w:r w:rsidR="00026285" w:rsidRPr="007D2B08">
        <w:rPr>
          <w:szCs w:val="28"/>
        </w:rPr>
        <w:t>, в</w:t>
      </w:r>
      <w:r w:rsidR="00AF1E36" w:rsidRPr="007D2B08">
        <w:rPr>
          <w:szCs w:val="28"/>
        </w:rPr>
        <w:t> </w:t>
      </w:r>
      <w:r w:rsidR="003A6A1E" w:rsidRPr="007D2B08">
        <w:rPr>
          <w:szCs w:val="28"/>
        </w:rPr>
        <w:t>отношении которых устанавливается ОДУ.</w:t>
      </w:r>
    </w:p>
    <w:p w:rsidR="00615566" w:rsidRPr="007D2B08" w:rsidRDefault="00615566" w:rsidP="00615566">
      <w:pPr>
        <w:rPr>
          <w:szCs w:val="28"/>
        </w:rPr>
      </w:pPr>
    </w:p>
    <w:p w:rsidR="005804F2" w:rsidRPr="007D2B08" w:rsidRDefault="005804F2" w:rsidP="005804F2">
      <w:pPr>
        <w:pStyle w:val="a3"/>
        <w:spacing w:before="0" w:after="0" w:line="240" w:lineRule="auto"/>
        <w:jc w:val="right"/>
        <w:rPr>
          <w:sz w:val="28"/>
          <w:szCs w:val="28"/>
        </w:rPr>
      </w:pPr>
      <w:r w:rsidRPr="007D2B08">
        <w:rPr>
          <w:sz w:val="28"/>
          <w:szCs w:val="28"/>
        </w:rPr>
        <w:t>Таблица 1</w:t>
      </w:r>
    </w:p>
    <w:p w:rsidR="00C01543" w:rsidRPr="007D2B08" w:rsidRDefault="00C01543" w:rsidP="005804F2">
      <w:pPr>
        <w:pStyle w:val="a3"/>
        <w:spacing w:before="0" w:after="0" w:line="240" w:lineRule="auto"/>
        <w:rPr>
          <w:kern w:val="28"/>
          <w:szCs w:val="28"/>
        </w:rPr>
      </w:pPr>
      <w:r w:rsidRPr="007D2B08">
        <w:rPr>
          <w:szCs w:val="28"/>
        </w:rPr>
        <w:t>Вылов</w:t>
      </w:r>
      <w:r w:rsidR="00E06FF5" w:rsidRPr="007D2B08">
        <w:rPr>
          <w:szCs w:val="28"/>
        </w:rPr>
        <w:t>,</w:t>
      </w:r>
      <w:r w:rsidRPr="007D2B08">
        <w:rPr>
          <w:szCs w:val="28"/>
        </w:rPr>
        <w:t xml:space="preserve"> улов на с/сутки и доля освоения гренландской креветки восточного Сахалина </w:t>
      </w:r>
      <w:r w:rsidRPr="007D2B08">
        <w:rPr>
          <w:kern w:val="28"/>
          <w:szCs w:val="28"/>
        </w:rPr>
        <w:t>по данным 2000</w:t>
      </w:r>
      <w:r w:rsidRPr="007D2B08">
        <w:rPr>
          <w:szCs w:val="28"/>
        </w:rPr>
        <w:t>–</w:t>
      </w:r>
      <w:r w:rsidR="00D729B3" w:rsidRPr="007D2B08">
        <w:rPr>
          <w:kern w:val="28"/>
          <w:szCs w:val="28"/>
        </w:rPr>
        <w:t>2020 гг.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2407"/>
        <w:gridCol w:w="2327"/>
      </w:tblGrid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Вылов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Улов на с/сутки</w:t>
            </w:r>
            <w:r w:rsidR="003C42B5" w:rsidRPr="007D2B08">
              <w:rPr>
                <w:rFonts w:cs="Times New Roman"/>
                <w:sz w:val="24"/>
                <w:szCs w:val="24"/>
              </w:rPr>
              <w:t xml:space="preserve"> (т)</w:t>
            </w:r>
          </w:p>
        </w:tc>
        <w:tc>
          <w:tcPr>
            <w:tcW w:w="2327" w:type="dxa"/>
            <w:shd w:val="clear" w:color="auto" w:fill="auto"/>
            <w:noWrap/>
            <w:hideMark/>
          </w:tcPr>
          <w:p w:rsidR="00C01543" w:rsidRPr="007D2B08" w:rsidRDefault="00026285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Процент</w:t>
            </w:r>
            <w:r w:rsidR="00C01543" w:rsidRPr="007D2B08">
              <w:rPr>
                <w:rFonts w:cs="Times New Roman"/>
                <w:sz w:val="24"/>
                <w:szCs w:val="24"/>
              </w:rPr>
              <w:t xml:space="preserve"> освоения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48,5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16,2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85,1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28,4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154,9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51,6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141,9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47,3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76,2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25,4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13,3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4,4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7,3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4,8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27,8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18,5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7,7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5,2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2,0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112,8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75,2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148,9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99,3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341,0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2,9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171,4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590,6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207,2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695,1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C01543" w:rsidRPr="007D2B08" w:rsidRDefault="00C01543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246,5</w:t>
            </w:r>
          </w:p>
        </w:tc>
      </w:tr>
      <w:tr w:rsidR="00C01543" w:rsidRPr="007D2B08" w:rsidTr="00026285">
        <w:trPr>
          <w:trHeight w:val="310"/>
          <w:jc w:val="center"/>
        </w:trPr>
        <w:tc>
          <w:tcPr>
            <w:tcW w:w="1579" w:type="dxa"/>
            <w:shd w:val="clear" w:color="auto" w:fill="auto"/>
            <w:noWrap/>
            <w:vAlign w:val="bottom"/>
          </w:tcPr>
          <w:p w:rsidR="00C01543" w:rsidRPr="007D2B08" w:rsidRDefault="000E38A9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C01543" w:rsidRPr="007D2B08" w:rsidRDefault="000E38A9" w:rsidP="000E3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803</w:t>
            </w:r>
            <w:r w:rsidR="00C01543" w:rsidRPr="007D2B08">
              <w:rPr>
                <w:rFonts w:cs="Times New Roman"/>
                <w:sz w:val="24"/>
                <w:szCs w:val="24"/>
              </w:rPr>
              <w:t>,</w:t>
            </w:r>
            <w:r w:rsidRPr="007D2B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C01543" w:rsidRPr="007D2B08" w:rsidRDefault="00C01543" w:rsidP="008E02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D2B08">
              <w:rPr>
                <w:rFonts w:cs="Times New Roman"/>
                <w:sz w:val="24"/>
                <w:szCs w:val="24"/>
              </w:rPr>
              <w:t>3,</w:t>
            </w:r>
            <w:r w:rsidR="008E0203" w:rsidRPr="007D2B0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7" w:type="dxa"/>
            <w:shd w:val="clear" w:color="auto" w:fill="auto"/>
            <w:noWrap/>
            <w:vAlign w:val="bottom"/>
          </w:tcPr>
          <w:p w:rsidR="00C01543" w:rsidRPr="007D2B08" w:rsidRDefault="000E38A9" w:rsidP="00A85A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B08">
              <w:rPr>
                <w:rFonts w:cs="Times New Roman"/>
                <w:sz w:val="24"/>
                <w:szCs w:val="24"/>
              </w:rPr>
              <w:t>481</w:t>
            </w:r>
            <w:r w:rsidR="00B42EE4" w:rsidRPr="007D2B08">
              <w:rPr>
                <w:rFonts w:cs="Times New Roman"/>
                <w:sz w:val="24"/>
                <w:szCs w:val="24"/>
              </w:rPr>
              <w:t>,2</w:t>
            </w:r>
          </w:p>
        </w:tc>
      </w:tr>
    </w:tbl>
    <w:p w:rsidR="00D16971" w:rsidRDefault="00D16971" w:rsidP="005D550E">
      <w:pPr>
        <w:ind w:firstLine="709"/>
        <w:rPr>
          <w:szCs w:val="28"/>
        </w:rPr>
      </w:pPr>
    </w:p>
    <w:p w:rsidR="00263123" w:rsidRPr="007D2B08" w:rsidRDefault="00263123" w:rsidP="005D550E">
      <w:pPr>
        <w:ind w:firstLine="709"/>
        <w:rPr>
          <w:szCs w:val="28"/>
        </w:rPr>
      </w:pPr>
      <w:r w:rsidRPr="007D2B08">
        <w:rPr>
          <w:szCs w:val="28"/>
        </w:rPr>
        <w:lastRenderedPageBreak/>
        <w:t xml:space="preserve">Гренландская креветка </w:t>
      </w:r>
      <w:r w:rsidR="00E9599D" w:rsidRPr="007D2B08">
        <w:rPr>
          <w:szCs w:val="28"/>
        </w:rPr>
        <w:t xml:space="preserve">встречается по всему шельфу северо-восточного Сахалина на глубинах от 12 до </w:t>
      </w:r>
      <w:smartTag w:uri="urn:schemas-microsoft-com:office:smarttags" w:element="metricconverter">
        <w:smartTagPr>
          <w:attr w:name="ProductID" w:val="590 м"/>
        </w:smartTagPr>
        <w:r w:rsidR="00E9599D" w:rsidRPr="007D2B08">
          <w:rPr>
            <w:szCs w:val="28"/>
          </w:rPr>
          <w:t>590 м</w:t>
        </w:r>
      </w:smartTag>
      <w:r w:rsidR="00E9599D" w:rsidRPr="007D2B08">
        <w:rPr>
          <w:szCs w:val="28"/>
        </w:rPr>
        <w:t xml:space="preserve">, но распределение ее крайне неравномерно. </w:t>
      </w:r>
      <w:r w:rsidRPr="007D2B08">
        <w:rPr>
          <w:szCs w:val="28"/>
        </w:rPr>
        <w:t>Промысловые скопления отмечаются на участке от м. Терпения до п-</w:t>
      </w:r>
      <w:r w:rsidR="00030AAF" w:rsidRPr="007D2B08">
        <w:rPr>
          <w:szCs w:val="28"/>
        </w:rPr>
        <w:t>о</w:t>
      </w:r>
      <w:r w:rsidRPr="007D2B08">
        <w:rPr>
          <w:szCs w:val="28"/>
        </w:rPr>
        <w:t>ва Шмидта (48</w:t>
      </w:r>
      <w:r w:rsidRPr="007D2B08">
        <w:rPr>
          <w:szCs w:val="28"/>
        </w:rPr>
        <w:sym w:font="Symbol" w:char="F0B0"/>
      </w:r>
      <w:r w:rsidRPr="007D2B08">
        <w:rPr>
          <w:szCs w:val="28"/>
        </w:rPr>
        <w:t>58</w:t>
      </w:r>
      <w:r w:rsidRPr="007D2B08">
        <w:rPr>
          <w:szCs w:val="28"/>
        </w:rPr>
        <w:sym w:font="Symbol" w:char="F0A2"/>
      </w:r>
      <w:r w:rsidRPr="007D2B08">
        <w:rPr>
          <w:szCs w:val="28"/>
        </w:rPr>
        <w:t>–54</w:t>
      </w:r>
      <w:r w:rsidRPr="007D2B08">
        <w:rPr>
          <w:szCs w:val="28"/>
        </w:rPr>
        <w:sym w:font="Symbol" w:char="F0B0"/>
      </w:r>
      <w:r w:rsidRPr="007D2B08">
        <w:rPr>
          <w:szCs w:val="28"/>
        </w:rPr>
        <w:t>50</w:t>
      </w:r>
      <w:r w:rsidRPr="007D2B08">
        <w:rPr>
          <w:szCs w:val="28"/>
        </w:rPr>
        <w:sym w:font="Symbol" w:char="F0A2"/>
      </w:r>
      <w:r w:rsidRPr="007D2B08">
        <w:rPr>
          <w:szCs w:val="28"/>
        </w:rPr>
        <w:t xml:space="preserve"> с. ш.) на глубинах 30–</w:t>
      </w:r>
      <w:smartTag w:uri="urn:schemas-microsoft-com:office:smarttags" w:element="metricconverter">
        <w:smartTagPr>
          <w:attr w:name="ProductID" w:val="876 м"/>
        </w:smartTagPr>
        <w:r w:rsidRPr="007D2B08">
          <w:rPr>
            <w:szCs w:val="28"/>
          </w:rPr>
          <w:t>876 м</w:t>
        </w:r>
      </w:smartTag>
      <w:r w:rsidRPr="007D2B08">
        <w:rPr>
          <w:szCs w:val="28"/>
        </w:rPr>
        <w:t>, при этом наиболее плотные скопления этот вид образует на глубинах 100–</w:t>
      </w:r>
      <w:smartTag w:uri="urn:schemas-microsoft-com:office:smarttags" w:element="metricconverter">
        <w:smartTagPr>
          <w:attr w:name="ProductID" w:val="250 м"/>
        </w:smartTagPr>
        <w:r w:rsidRPr="007D2B08">
          <w:rPr>
            <w:szCs w:val="28"/>
          </w:rPr>
          <w:t>250 м</w:t>
        </w:r>
      </w:smartTag>
      <w:r w:rsidRPr="007D2B08">
        <w:rPr>
          <w:szCs w:val="28"/>
        </w:rPr>
        <w:t>.</w:t>
      </w:r>
    </w:p>
    <w:p w:rsidR="005D550E" w:rsidRPr="007D2B08" w:rsidRDefault="00EF0166" w:rsidP="005D550E">
      <w:pPr>
        <w:ind w:firstLine="709"/>
        <w:rPr>
          <w:rFonts w:cs="Times New Roman"/>
          <w:szCs w:val="28"/>
        </w:rPr>
      </w:pPr>
      <w:r w:rsidRPr="007D2B08">
        <w:rPr>
          <w:szCs w:val="28"/>
        </w:rPr>
        <w:t xml:space="preserve">Площадь распределения гренландской креветки колеблется </w:t>
      </w:r>
      <w:r w:rsidR="00A21C87" w:rsidRPr="007D2B08">
        <w:rPr>
          <w:szCs w:val="28"/>
        </w:rPr>
        <w:t xml:space="preserve">по годам, в период </w:t>
      </w:r>
      <w:r w:rsidR="00DB1A0D" w:rsidRPr="007D2B08">
        <w:rPr>
          <w:szCs w:val="28"/>
        </w:rPr>
        <w:t xml:space="preserve">с </w:t>
      </w:r>
      <w:r w:rsidR="00A21C87" w:rsidRPr="007D2B08">
        <w:rPr>
          <w:szCs w:val="28"/>
        </w:rPr>
        <w:t>19</w:t>
      </w:r>
      <w:r w:rsidR="00224878" w:rsidRPr="007D2B08">
        <w:rPr>
          <w:szCs w:val="28"/>
        </w:rPr>
        <w:t>9</w:t>
      </w:r>
      <w:r w:rsidR="00DB1A0D" w:rsidRPr="007D2B08">
        <w:rPr>
          <w:szCs w:val="28"/>
        </w:rPr>
        <w:t xml:space="preserve">7 по 2007 </w:t>
      </w:r>
      <w:r w:rsidR="00224878" w:rsidRPr="007D2B08">
        <w:rPr>
          <w:szCs w:val="28"/>
        </w:rPr>
        <w:t xml:space="preserve">г. гренландская креветка отмечалась </w:t>
      </w:r>
      <w:r w:rsidR="00B20F78" w:rsidRPr="007D2B08">
        <w:rPr>
          <w:szCs w:val="28"/>
        </w:rPr>
        <w:t>от п-</w:t>
      </w:r>
      <w:r w:rsidR="00030AAF" w:rsidRPr="007D2B08">
        <w:rPr>
          <w:szCs w:val="28"/>
        </w:rPr>
        <w:t>о</w:t>
      </w:r>
      <w:r w:rsidR="00B20F78" w:rsidRPr="007D2B08">
        <w:rPr>
          <w:szCs w:val="28"/>
        </w:rPr>
        <w:t>ва Шмидта до м. Терпения</w:t>
      </w:r>
      <w:r w:rsidR="00224878" w:rsidRPr="007D2B08">
        <w:rPr>
          <w:szCs w:val="28"/>
        </w:rPr>
        <w:t>, в последующие годы только в северной части шельфа</w:t>
      </w:r>
      <w:r w:rsidR="002E2F40" w:rsidRPr="007D2B08">
        <w:rPr>
          <w:szCs w:val="28"/>
        </w:rPr>
        <w:t xml:space="preserve"> (</w:t>
      </w:r>
      <w:r w:rsidR="002E2F40" w:rsidRPr="007D2B08">
        <w:rPr>
          <w:i/>
          <w:szCs w:val="28"/>
        </w:rPr>
        <w:t>рис.</w:t>
      </w:r>
      <w:r w:rsidR="002E2F40" w:rsidRPr="007D2B08">
        <w:rPr>
          <w:szCs w:val="28"/>
        </w:rPr>
        <w:t> </w:t>
      </w:r>
      <w:r w:rsidR="005D550E" w:rsidRPr="007D2B08">
        <w:rPr>
          <w:szCs w:val="28"/>
        </w:rPr>
        <w:t>2)</w:t>
      </w:r>
      <w:r w:rsidR="00224878" w:rsidRPr="007D2B08">
        <w:rPr>
          <w:szCs w:val="28"/>
        </w:rPr>
        <w:t xml:space="preserve">. </w:t>
      </w:r>
      <w:r w:rsidR="005D550E" w:rsidRPr="007D2B08">
        <w:rPr>
          <w:rFonts w:cs="Times New Roman"/>
          <w:szCs w:val="28"/>
        </w:rPr>
        <w:t xml:space="preserve">По данным съемок, максимальные значения биомассы гренландской креветки отмечались в 1997, 2001, 2005, 2010, 2014 и </w:t>
      </w:r>
      <w:r w:rsidR="002E2F40" w:rsidRPr="007D2B08">
        <w:rPr>
          <w:rFonts w:cs="Times New Roman"/>
          <w:szCs w:val="28"/>
        </w:rPr>
        <w:t>2019 гг.</w:t>
      </w:r>
      <w:r w:rsidR="005D550E" w:rsidRPr="007D2B08">
        <w:rPr>
          <w:rFonts w:cs="Times New Roman"/>
          <w:szCs w:val="28"/>
        </w:rPr>
        <w:t xml:space="preserve">, общая биомасса запаса в эти годы составила от 2004 до 7260 т, промысловая биомасса </w:t>
      </w:r>
      <w:r w:rsidR="00026285" w:rsidRPr="007D2B08">
        <w:rPr>
          <w:rFonts w:cs="Times New Roman"/>
          <w:szCs w:val="28"/>
        </w:rPr>
        <w:t xml:space="preserve">– </w:t>
      </w:r>
      <w:r w:rsidR="005D550E" w:rsidRPr="007D2B08">
        <w:rPr>
          <w:rFonts w:cs="Times New Roman"/>
          <w:szCs w:val="28"/>
        </w:rPr>
        <w:t>от 1699 до 5271</w:t>
      </w:r>
      <w:r w:rsidR="00026285" w:rsidRPr="007D2B08">
        <w:rPr>
          <w:rFonts w:cs="Times New Roman"/>
          <w:szCs w:val="28"/>
        </w:rPr>
        <w:t xml:space="preserve"> </w:t>
      </w:r>
      <w:r w:rsidR="005D550E" w:rsidRPr="007D2B08">
        <w:rPr>
          <w:rFonts w:cs="Times New Roman"/>
          <w:szCs w:val="28"/>
        </w:rPr>
        <w:t>т. Поскольку гренландская креветка никогда не была приоритетным видом в проводимых комплексных траловых съемках, оценка запаса зависела от степени охвата скоплений, что в отдельные годы приводило к значительному недоучету. Тем не менее</w:t>
      </w:r>
      <w:r w:rsidR="00026285" w:rsidRPr="007D2B08">
        <w:rPr>
          <w:rFonts w:cs="Times New Roman"/>
          <w:szCs w:val="28"/>
        </w:rPr>
        <w:t>, имеющиеся данные позволяют</w:t>
      </w:r>
      <w:r w:rsidR="005D550E" w:rsidRPr="007D2B08">
        <w:rPr>
          <w:rFonts w:cs="Times New Roman"/>
          <w:szCs w:val="28"/>
        </w:rPr>
        <w:t xml:space="preserve"> предположить, что колебания численности запаса гренландской креветки восточного Сахалина</w:t>
      </w:r>
      <w:r w:rsidR="00026285" w:rsidRPr="007D2B08">
        <w:rPr>
          <w:rFonts w:cs="Times New Roman"/>
          <w:szCs w:val="28"/>
        </w:rPr>
        <w:t>,</w:t>
      </w:r>
      <w:r w:rsidR="005D550E" w:rsidRPr="007D2B08">
        <w:rPr>
          <w:rFonts w:cs="Times New Roman"/>
          <w:szCs w:val="28"/>
        </w:rPr>
        <w:t xml:space="preserve"> в первую очередь</w:t>
      </w:r>
      <w:r w:rsidR="00026285" w:rsidRPr="007D2B08">
        <w:rPr>
          <w:rFonts w:cs="Times New Roman"/>
          <w:szCs w:val="28"/>
        </w:rPr>
        <w:t>,</w:t>
      </w:r>
      <w:r w:rsidR="005D550E" w:rsidRPr="007D2B08">
        <w:rPr>
          <w:rFonts w:cs="Times New Roman"/>
          <w:szCs w:val="28"/>
        </w:rPr>
        <w:t xml:space="preserve"> объясня</w:t>
      </w:r>
      <w:r w:rsidR="00026285" w:rsidRPr="007D2B08">
        <w:rPr>
          <w:rFonts w:cs="Times New Roman"/>
          <w:szCs w:val="28"/>
        </w:rPr>
        <w:t>ю</w:t>
      </w:r>
      <w:r w:rsidR="005D550E" w:rsidRPr="007D2B08">
        <w:rPr>
          <w:rFonts w:cs="Times New Roman"/>
          <w:szCs w:val="28"/>
        </w:rPr>
        <w:t>тся внутрипопуляционными причинами и только в последние годы воздействием промысла.</w:t>
      </w:r>
    </w:p>
    <w:p w:rsidR="00615566" w:rsidRPr="007D2B08" w:rsidRDefault="00615566" w:rsidP="00615566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</w:rPr>
        <w:t>По данным научных траловых съемок значительных изменений в размерном составе гренландской креветки пока не наблюдается (</w:t>
      </w:r>
      <w:r w:rsidRPr="007D2B08">
        <w:rPr>
          <w:rFonts w:cs="Times New Roman"/>
          <w:i/>
          <w:szCs w:val="28"/>
        </w:rPr>
        <w:t>рис</w:t>
      </w:r>
      <w:r w:rsidRPr="007D2B08">
        <w:rPr>
          <w:rFonts w:cs="Times New Roman"/>
          <w:szCs w:val="28"/>
        </w:rPr>
        <w:t xml:space="preserve">. </w:t>
      </w:r>
      <w:r w:rsidRPr="007D2B08">
        <w:rPr>
          <w:rFonts w:cs="Times New Roman"/>
          <w:i/>
          <w:szCs w:val="28"/>
        </w:rPr>
        <w:t>3</w:t>
      </w:r>
      <w:r w:rsidRPr="007D2B08">
        <w:rPr>
          <w:rFonts w:cs="Times New Roman"/>
          <w:szCs w:val="28"/>
        </w:rPr>
        <w:t>). В период с 2002 по 2014 гг. средние размеры тела гренландской креветки изменялись от 71,3 мм (2003 г.) до 81,2 мм (2007 г.). При этом доля промысловых особей составляла 58–85%. В 2010 г. максимальный размер креветки достигал 111 мм, минимальный – 34 мм, при среднем значении 76,4 мм, доля промысловых особей составила 73%, в 2012 г. минимальная длина тела креветок составила 43 мм, максимальная – 94 мм, средняя – 72,6 мм, доля промысловых особей – 62%, в 2014 г. предельные размеры тела особей составляли 56–102 мм, при среднем значении 78,5 мм, доля промысловых особей составила 85%.</w:t>
      </w:r>
    </w:p>
    <w:p w:rsidR="00E06FF5" w:rsidRPr="007D2B08" w:rsidRDefault="00615566" w:rsidP="00615566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</w:rPr>
        <w:t>В 2019 г. в уловах отмечались особи длиной от 30 до 109 мм, при среднем значении 71,6 мм. Доля промысловых особей составила 59,2%. В результате активного промысла, при котором в основном изымаются крупные половозрелые особи, в 2019 г. впервые отмечается изменения размерного состава популяции гренландской креветки восточного Сахалина.</w:t>
      </w:r>
    </w:p>
    <w:p w:rsidR="00E06FF5" w:rsidRPr="007D2B08" w:rsidRDefault="00E06FF5" w:rsidP="005D550E">
      <w:pPr>
        <w:ind w:firstLine="709"/>
        <w:rPr>
          <w:rFonts w:cs="Times New Roman"/>
          <w:szCs w:val="28"/>
        </w:rPr>
      </w:pPr>
    </w:p>
    <w:p w:rsidR="00C01543" w:rsidRPr="007D2B08" w:rsidRDefault="00C01543" w:rsidP="00C01543">
      <w:pPr>
        <w:pStyle w:val="aa"/>
        <w:spacing w:line="360" w:lineRule="auto"/>
        <w:ind w:firstLine="709"/>
        <w:rPr>
          <w:sz w:val="26"/>
          <w:szCs w:val="26"/>
          <w:lang w:val="en-US"/>
        </w:rPr>
      </w:pPr>
      <w:r w:rsidRPr="007D2B08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1985307" wp14:editId="1BB5F6DE">
            <wp:extent cx="4752000" cy="50364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3" w:rsidRPr="007D2B08" w:rsidRDefault="00C01543" w:rsidP="00C01543">
      <w:pPr>
        <w:pStyle w:val="aa"/>
        <w:spacing w:line="360" w:lineRule="auto"/>
        <w:jc w:val="center"/>
        <w:rPr>
          <w:sz w:val="26"/>
          <w:szCs w:val="26"/>
          <w:lang w:val="en-US"/>
        </w:rPr>
      </w:pPr>
      <w:r w:rsidRPr="007D2B08">
        <w:rPr>
          <w:noProof/>
          <w:sz w:val="26"/>
          <w:szCs w:val="26"/>
          <w:lang w:eastAsia="ru-RU"/>
        </w:rPr>
        <w:drawing>
          <wp:inline distT="0" distB="0" distL="0" distR="0" wp14:anchorId="2ECC7123" wp14:editId="741D1CAC">
            <wp:extent cx="1663200" cy="26388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66" w:rsidRPr="007D2B08" w:rsidRDefault="00615566" w:rsidP="00615566">
      <w:pPr>
        <w:rPr>
          <w:bCs/>
          <w:sz w:val="24"/>
          <w:szCs w:val="24"/>
        </w:rPr>
      </w:pPr>
    </w:p>
    <w:p w:rsidR="00C75F9F" w:rsidRPr="007D2B08" w:rsidRDefault="00E06FF5" w:rsidP="00615566">
      <w:pPr>
        <w:rPr>
          <w:sz w:val="24"/>
          <w:szCs w:val="24"/>
        </w:rPr>
      </w:pPr>
      <w:r w:rsidRPr="007D2B08">
        <w:rPr>
          <w:bCs/>
          <w:sz w:val="24"/>
          <w:szCs w:val="24"/>
        </w:rPr>
        <w:t xml:space="preserve">Рис. </w:t>
      </w:r>
      <w:r w:rsidR="005D550E" w:rsidRPr="007D2B08">
        <w:rPr>
          <w:bCs/>
          <w:sz w:val="24"/>
          <w:szCs w:val="24"/>
        </w:rPr>
        <w:t>2</w:t>
      </w:r>
      <w:r w:rsidRPr="007D2B08">
        <w:rPr>
          <w:bCs/>
          <w:sz w:val="24"/>
          <w:szCs w:val="24"/>
        </w:rPr>
        <w:t>.</w:t>
      </w:r>
      <w:r w:rsidR="00026285" w:rsidRPr="007D2B08">
        <w:rPr>
          <w:bCs/>
          <w:sz w:val="24"/>
          <w:szCs w:val="24"/>
        </w:rPr>
        <w:t xml:space="preserve"> </w:t>
      </w:r>
      <w:r w:rsidR="00E2672C" w:rsidRPr="007D2B08">
        <w:rPr>
          <w:sz w:val="24"/>
          <w:szCs w:val="24"/>
        </w:rPr>
        <w:t>Пространственное распределение гренландской креветки</w:t>
      </w:r>
      <w:r w:rsidR="005D550E" w:rsidRPr="007D2B08">
        <w:rPr>
          <w:sz w:val="24"/>
          <w:szCs w:val="24"/>
        </w:rPr>
        <w:t xml:space="preserve"> </w:t>
      </w:r>
      <w:r w:rsidR="00E2672C" w:rsidRPr="007D2B08">
        <w:rPr>
          <w:sz w:val="24"/>
          <w:szCs w:val="24"/>
        </w:rPr>
        <w:t>у с</w:t>
      </w:r>
      <w:r w:rsidR="00770736" w:rsidRPr="007D2B08">
        <w:rPr>
          <w:sz w:val="24"/>
          <w:szCs w:val="24"/>
        </w:rPr>
        <w:t>е</w:t>
      </w:r>
      <w:r w:rsidR="00E2672C" w:rsidRPr="007D2B08">
        <w:rPr>
          <w:sz w:val="24"/>
          <w:szCs w:val="24"/>
        </w:rPr>
        <w:t>веро-восточного Сахалина</w:t>
      </w:r>
    </w:p>
    <w:p w:rsidR="008973C0" w:rsidRPr="007D2B08" w:rsidRDefault="008973C0" w:rsidP="00615566">
      <w:pPr>
        <w:rPr>
          <w:rFonts w:cs="Times New Roman"/>
          <w:szCs w:val="28"/>
        </w:rPr>
      </w:pPr>
    </w:p>
    <w:p w:rsidR="008973C0" w:rsidRPr="007D2B08" w:rsidRDefault="007056E6" w:rsidP="0065452D">
      <w:pPr>
        <w:ind w:firstLine="709"/>
        <w:rPr>
          <w:szCs w:val="28"/>
        </w:rPr>
      </w:pPr>
      <w:r w:rsidRPr="007D2B08">
        <w:rPr>
          <w:rFonts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BE1E996" wp14:editId="44CADB5C">
            <wp:extent cx="5040000" cy="8280000"/>
            <wp:effectExtent l="0" t="0" r="8255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2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3C0" w:rsidRPr="007D2B08" w:rsidRDefault="008973C0" w:rsidP="00615566">
      <w:pPr>
        <w:spacing w:line="360" w:lineRule="auto"/>
        <w:rPr>
          <w:rFonts w:cs="Times New Roman"/>
          <w:sz w:val="26"/>
          <w:szCs w:val="26"/>
        </w:rPr>
      </w:pPr>
    </w:p>
    <w:p w:rsidR="008973C0" w:rsidRPr="007D2B08" w:rsidRDefault="00E06FF5" w:rsidP="00615566">
      <w:pPr>
        <w:pStyle w:val="a3"/>
        <w:spacing w:before="0" w:after="0" w:line="240" w:lineRule="auto"/>
        <w:jc w:val="both"/>
        <w:rPr>
          <w:szCs w:val="24"/>
        </w:rPr>
      </w:pPr>
      <w:r w:rsidRPr="007D2B08">
        <w:rPr>
          <w:bCs/>
          <w:szCs w:val="24"/>
        </w:rPr>
        <w:t>Рис.</w:t>
      </w:r>
      <w:r w:rsidR="001B15AF" w:rsidRPr="007D2B08">
        <w:rPr>
          <w:bCs/>
          <w:szCs w:val="24"/>
        </w:rPr>
        <w:t xml:space="preserve"> </w:t>
      </w:r>
      <w:r w:rsidR="002E2F40" w:rsidRPr="007D2B08">
        <w:rPr>
          <w:bCs/>
          <w:szCs w:val="24"/>
        </w:rPr>
        <w:t>3</w:t>
      </w:r>
      <w:r w:rsidRPr="007D2B08">
        <w:rPr>
          <w:bCs/>
          <w:szCs w:val="24"/>
        </w:rPr>
        <w:t>.</w:t>
      </w:r>
      <w:r w:rsidR="00026285" w:rsidRPr="007D2B08">
        <w:rPr>
          <w:bCs/>
          <w:szCs w:val="24"/>
        </w:rPr>
        <w:t xml:space="preserve"> </w:t>
      </w:r>
      <w:r w:rsidR="008973C0" w:rsidRPr="007D2B08">
        <w:rPr>
          <w:szCs w:val="24"/>
        </w:rPr>
        <w:t>Частотное распределение промысловой длины тела (</w:t>
      </w:r>
      <w:proofErr w:type="spellStart"/>
      <w:r w:rsidR="008973C0" w:rsidRPr="007D2B08">
        <w:rPr>
          <w:szCs w:val="24"/>
          <w:lang w:val="en-US"/>
        </w:rPr>
        <w:t>Lb</w:t>
      </w:r>
      <w:proofErr w:type="spellEnd"/>
      <w:r w:rsidR="008973C0" w:rsidRPr="007D2B08">
        <w:rPr>
          <w:szCs w:val="24"/>
        </w:rPr>
        <w:t>) гренландской креветки у северо-восточного Сахалина (по траловым съемкам)</w:t>
      </w:r>
      <w:r w:rsidR="00615566" w:rsidRPr="007D2B08">
        <w:rPr>
          <w:szCs w:val="24"/>
        </w:rPr>
        <w:t xml:space="preserve"> </w:t>
      </w:r>
      <w:r w:rsidR="00026285" w:rsidRPr="007D2B08">
        <w:rPr>
          <w:szCs w:val="24"/>
        </w:rPr>
        <w:t>с 2002 по 20</w:t>
      </w:r>
      <w:r w:rsidR="007056E6" w:rsidRPr="007D2B08">
        <w:rPr>
          <w:szCs w:val="24"/>
        </w:rPr>
        <w:t>19</w:t>
      </w:r>
      <w:r w:rsidR="00026285" w:rsidRPr="007D2B08">
        <w:rPr>
          <w:szCs w:val="24"/>
        </w:rPr>
        <w:t xml:space="preserve"> </w:t>
      </w:r>
      <w:r w:rsidR="008973C0" w:rsidRPr="007D2B08">
        <w:rPr>
          <w:szCs w:val="24"/>
        </w:rPr>
        <w:t>г.</w:t>
      </w:r>
    </w:p>
    <w:p w:rsidR="00615566" w:rsidRPr="007D2B08" w:rsidRDefault="00615566" w:rsidP="00615566">
      <w:pPr>
        <w:rPr>
          <w:lang w:eastAsia="ru-RU"/>
        </w:rPr>
      </w:pPr>
    </w:p>
    <w:p w:rsidR="00A405E8" w:rsidRPr="007D2B08" w:rsidRDefault="00E972BA" w:rsidP="0065452D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</w:rPr>
        <w:lastRenderedPageBreak/>
        <w:t>Так</w:t>
      </w:r>
      <w:r w:rsidR="00A405E8" w:rsidRPr="007D2B08">
        <w:rPr>
          <w:rFonts w:cs="Times New Roman"/>
          <w:szCs w:val="28"/>
        </w:rPr>
        <w:t xml:space="preserve">же был </w:t>
      </w:r>
      <w:r w:rsidR="00375B7D" w:rsidRPr="007D2B08">
        <w:rPr>
          <w:rFonts w:cs="Times New Roman"/>
          <w:szCs w:val="28"/>
        </w:rPr>
        <w:t>собран материал в ходе промышленного лова</w:t>
      </w:r>
      <w:r w:rsidR="00080DD0" w:rsidRPr="007D2B08">
        <w:rPr>
          <w:rFonts w:cs="Times New Roman"/>
          <w:szCs w:val="28"/>
        </w:rPr>
        <w:t xml:space="preserve"> у северо-восточного Сахалина</w:t>
      </w:r>
      <w:r w:rsidR="00375B7D" w:rsidRPr="007D2B08">
        <w:rPr>
          <w:rFonts w:cs="Times New Roman"/>
          <w:szCs w:val="28"/>
        </w:rPr>
        <w:t xml:space="preserve">. </w:t>
      </w:r>
      <w:r w:rsidR="00080DD0" w:rsidRPr="007D2B08">
        <w:rPr>
          <w:rFonts w:cs="Times New Roman"/>
          <w:szCs w:val="28"/>
        </w:rPr>
        <w:t xml:space="preserve">Лов гренландской креветки базируется на промысловых самках, которые в весенне-летний период образуют плотные скопления и поскольку </w:t>
      </w:r>
      <w:r w:rsidR="00375B7D" w:rsidRPr="007D2B08">
        <w:rPr>
          <w:rFonts w:cs="Times New Roman"/>
          <w:szCs w:val="28"/>
        </w:rPr>
        <w:t xml:space="preserve">на характер размерного состава </w:t>
      </w:r>
      <w:r w:rsidR="00080DD0" w:rsidRPr="007D2B08">
        <w:rPr>
          <w:rFonts w:cs="Times New Roman"/>
          <w:szCs w:val="28"/>
        </w:rPr>
        <w:t xml:space="preserve">оказывает влияние </w:t>
      </w:r>
      <w:r w:rsidR="00375B7D" w:rsidRPr="007D2B08">
        <w:rPr>
          <w:rFonts w:cs="Times New Roman"/>
          <w:szCs w:val="28"/>
        </w:rPr>
        <w:t>селективност</w:t>
      </w:r>
      <w:r w:rsidR="00080DD0" w:rsidRPr="007D2B08">
        <w:rPr>
          <w:rFonts w:cs="Times New Roman"/>
          <w:szCs w:val="28"/>
        </w:rPr>
        <w:t>ь</w:t>
      </w:r>
      <w:r w:rsidR="00375B7D" w:rsidRPr="007D2B08">
        <w:rPr>
          <w:rFonts w:cs="Times New Roman"/>
          <w:szCs w:val="28"/>
        </w:rPr>
        <w:t xml:space="preserve"> промышленных орудий лова</w:t>
      </w:r>
      <w:r w:rsidR="00080DD0" w:rsidRPr="007D2B08">
        <w:rPr>
          <w:rFonts w:cs="Times New Roman"/>
          <w:szCs w:val="28"/>
        </w:rPr>
        <w:t>,</w:t>
      </w:r>
      <w:r w:rsidR="00375B7D" w:rsidRPr="007D2B08">
        <w:rPr>
          <w:rFonts w:cs="Times New Roman"/>
          <w:szCs w:val="28"/>
        </w:rPr>
        <w:t xml:space="preserve"> имеющийся размерный состав позволяет достоверно оценить только правую (</w:t>
      </w:r>
      <w:r w:rsidR="00375B7D" w:rsidRPr="007D2B08">
        <w:rPr>
          <w:szCs w:val="28"/>
        </w:rPr>
        <w:t>промысловую)</w:t>
      </w:r>
      <w:r w:rsidR="00375B7D" w:rsidRPr="007D2B08">
        <w:rPr>
          <w:rFonts w:cs="Times New Roman"/>
          <w:szCs w:val="28"/>
        </w:rPr>
        <w:t xml:space="preserve"> часть выборки.</w:t>
      </w:r>
    </w:p>
    <w:p w:rsidR="00F53C8C" w:rsidRPr="007D2B08" w:rsidRDefault="00375B7D" w:rsidP="0065452D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</w:rPr>
        <w:t>По данным</w:t>
      </w:r>
      <w:r w:rsidR="00263AE0" w:rsidRPr="007D2B08">
        <w:rPr>
          <w:rFonts w:cs="Times New Roman"/>
          <w:szCs w:val="28"/>
        </w:rPr>
        <w:t>,</w:t>
      </w:r>
      <w:r w:rsidRPr="007D2B08">
        <w:rPr>
          <w:rFonts w:cs="Times New Roman"/>
          <w:szCs w:val="28"/>
        </w:rPr>
        <w:t xml:space="preserve"> собранным в ходе промысла в мае 2017 г.</w:t>
      </w:r>
      <w:r w:rsidR="00263AE0" w:rsidRPr="007D2B08">
        <w:rPr>
          <w:rFonts w:cs="Times New Roman"/>
          <w:szCs w:val="28"/>
        </w:rPr>
        <w:t>,</w:t>
      </w:r>
      <w:r w:rsidRPr="007D2B08">
        <w:rPr>
          <w:rFonts w:cs="Times New Roman"/>
          <w:szCs w:val="28"/>
        </w:rPr>
        <w:t xml:space="preserve"> промысловая длина гренландкой креветки варьировала</w:t>
      </w:r>
      <w:r w:rsidR="00263AE0" w:rsidRPr="007D2B08">
        <w:rPr>
          <w:rFonts w:cs="Times New Roman"/>
          <w:szCs w:val="28"/>
        </w:rPr>
        <w:t>сь</w:t>
      </w:r>
      <w:r w:rsidR="00EB2917" w:rsidRPr="007D2B08">
        <w:rPr>
          <w:rFonts w:cs="Times New Roman"/>
          <w:szCs w:val="28"/>
        </w:rPr>
        <w:t xml:space="preserve"> от 50 до 127 мм (</w:t>
      </w:r>
      <w:r w:rsidR="00EB2917" w:rsidRPr="007D2B08">
        <w:rPr>
          <w:rFonts w:cs="Times New Roman"/>
          <w:i/>
          <w:szCs w:val="28"/>
        </w:rPr>
        <w:t>рис</w:t>
      </w:r>
      <w:r w:rsidR="00EB2917" w:rsidRPr="007D2B08">
        <w:rPr>
          <w:rFonts w:cs="Times New Roman"/>
          <w:szCs w:val="28"/>
        </w:rPr>
        <w:t>.</w:t>
      </w:r>
      <w:r w:rsidRPr="007D2B08">
        <w:rPr>
          <w:rFonts w:cs="Times New Roman"/>
          <w:i/>
          <w:szCs w:val="28"/>
        </w:rPr>
        <w:t xml:space="preserve"> </w:t>
      </w:r>
      <w:r w:rsidR="008973C0" w:rsidRPr="007D2B08">
        <w:rPr>
          <w:rFonts w:cs="Times New Roman"/>
          <w:i/>
          <w:szCs w:val="28"/>
        </w:rPr>
        <w:t>4</w:t>
      </w:r>
      <w:r w:rsidRPr="007D2B08">
        <w:rPr>
          <w:rFonts w:cs="Times New Roman"/>
          <w:szCs w:val="28"/>
        </w:rPr>
        <w:t>), при среднем значении 82,3 мм. Основу уловов составляли особи с длиной тела 80</w:t>
      </w:r>
      <w:r w:rsidR="00080DD0" w:rsidRPr="007D2B08">
        <w:rPr>
          <w:szCs w:val="28"/>
        </w:rPr>
        <w:t>–</w:t>
      </w:r>
      <w:r w:rsidRPr="007D2B08">
        <w:rPr>
          <w:rFonts w:cs="Times New Roman"/>
          <w:szCs w:val="28"/>
        </w:rPr>
        <w:t>85 мм (53,7%), доля промысловых особей составила 93,1%.</w:t>
      </w:r>
      <w:r w:rsidR="00A405E8" w:rsidRPr="007D2B08">
        <w:rPr>
          <w:rFonts w:cs="Times New Roman"/>
          <w:szCs w:val="28"/>
        </w:rPr>
        <w:t xml:space="preserve"> </w:t>
      </w:r>
      <w:r w:rsidR="00B84146" w:rsidRPr="007D2B08">
        <w:rPr>
          <w:rFonts w:cs="Times New Roman"/>
          <w:szCs w:val="28"/>
        </w:rPr>
        <w:t>Размерный состав особей в</w:t>
      </w:r>
      <w:r w:rsidR="00A405E8" w:rsidRPr="007D2B08">
        <w:rPr>
          <w:rFonts w:cs="Times New Roman"/>
          <w:szCs w:val="28"/>
        </w:rPr>
        <w:t xml:space="preserve"> мае–июне 2018 г. </w:t>
      </w:r>
      <w:r w:rsidR="00B84146" w:rsidRPr="007D2B08">
        <w:rPr>
          <w:rFonts w:cs="Times New Roman"/>
          <w:szCs w:val="28"/>
        </w:rPr>
        <w:t xml:space="preserve">был аналогичен с прошлогодним, </w:t>
      </w:r>
      <w:r w:rsidR="00A405E8" w:rsidRPr="007D2B08">
        <w:rPr>
          <w:rFonts w:cs="Times New Roman"/>
          <w:szCs w:val="28"/>
        </w:rPr>
        <w:t>в уловах отмечались особи с длиной тела от 52 до 126 мм</w:t>
      </w:r>
      <w:r w:rsidR="00B84146" w:rsidRPr="007D2B08">
        <w:rPr>
          <w:rFonts w:cs="Times New Roman"/>
          <w:szCs w:val="28"/>
        </w:rPr>
        <w:t>, при среднем значении 83,9</w:t>
      </w:r>
      <w:r w:rsidR="00B040E0" w:rsidRPr="007D2B08">
        <w:rPr>
          <w:rFonts w:cs="Times New Roman"/>
          <w:szCs w:val="28"/>
        </w:rPr>
        <w:t> </w:t>
      </w:r>
      <w:r w:rsidR="00B84146" w:rsidRPr="007D2B08">
        <w:rPr>
          <w:rFonts w:cs="Times New Roman"/>
          <w:szCs w:val="28"/>
        </w:rPr>
        <w:t>мм. Основу уловов так же составлял размерный класс 80</w:t>
      </w:r>
      <w:r w:rsidR="00DB1A0D" w:rsidRPr="007D2B08">
        <w:rPr>
          <w:rFonts w:cs="Times New Roman"/>
          <w:szCs w:val="28"/>
        </w:rPr>
        <w:t>–</w:t>
      </w:r>
      <w:r w:rsidR="00B84146" w:rsidRPr="007D2B08">
        <w:rPr>
          <w:rFonts w:cs="Times New Roman"/>
          <w:szCs w:val="28"/>
        </w:rPr>
        <w:t>85 мм (59,9%), практически все особи в уловах были промыслового размера.</w:t>
      </w:r>
    </w:p>
    <w:p w:rsidR="008973C0" w:rsidRPr="007D2B08" w:rsidRDefault="008973C0" w:rsidP="008973C0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</w:rPr>
        <w:t>В 2019 г. по данным собранным в ходе промышленного лова гренландской креветки, как и в предыдущие годы, основу уловов составлял размерный класс 80</w:t>
      </w:r>
      <w:r w:rsidR="00026285" w:rsidRPr="007D2B08">
        <w:rPr>
          <w:rFonts w:cs="Times New Roman"/>
          <w:szCs w:val="28"/>
        </w:rPr>
        <w:t>–</w:t>
      </w:r>
      <w:r w:rsidRPr="007D2B08">
        <w:rPr>
          <w:rFonts w:cs="Times New Roman"/>
          <w:szCs w:val="28"/>
        </w:rPr>
        <w:t xml:space="preserve">85 мм (53%), размеры </w:t>
      </w:r>
      <w:r w:rsidR="00026285" w:rsidRPr="007D2B08">
        <w:rPr>
          <w:rFonts w:cs="Times New Roman"/>
          <w:szCs w:val="28"/>
        </w:rPr>
        <w:t>особей варьировали от 47 до 128 </w:t>
      </w:r>
      <w:r w:rsidRPr="007D2B08">
        <w:rPr>
          <w:rFonts w:cs="Times New Roman"/>
          <w:szCs w:val="28"/>
        </w:rPr>
        <w:t>мм, при среднем значении 81,9 мм.</w:t>
      </w:r>
    </w:p>
    <w:p w:rsidR="000E6204" w:rsidRPr="007D2B08" w:rsidRDefault="000E6204" w:rsidP="0065452D">
      <w:pPr>
        <w:ind w:firstLine="709"/>
        <w:rPr>
          <w:rFonts w:cs="Times New Roman"/>
          <w:szCs w:val="28"/>
        </w:rPr>
      </w:pPr>
    </w:p>
    <w:p w:rsidR="008973C0" w:rsidRPr="007D2B08" w:rsidRDefault="008973C0" w:rsidP="008973C0">
      <w:pPr>
        <w:spacing w:line="360" w:lineRule="auto"/>
        <w:jc w:val="center"/>
        <w:rPr>
          <w:rFonts w:cs="Times New Roman"/>
          <w:sz w:val="26"/>
          <w:szCs w:val="26"/>
        </w:rPr>
      </w:pPr>
      <w:r w:rsidRPr="007D2B08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354E3748" wp14:editId="14AB9D5A">
            <wp:extent cx="6210000" cy="1821600"/>
            <wp:effectExtent l="0" t="0" r="635" b="762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E9B" w:rsidRPr="007D2B08" w:rsidRDefault="00D25D6C" w:rsidP="00615566">
      <w:pPr>
        <w:pStyle w:val="a3"/>
        <w:spacing w:before="0" w:after="0" w:line="240" w:lineRule="auto"/>
        <w:jc w:val="both"/>
        <w:rPr>
          <w:szCs w:val="24"/>
        </w:rPr>
      </w:pPr>
      <w:r w:rsidRPr="007D2B08">
        <w:rPr>
          <w:bCs/>
          <w:szCs w:val="24"/>
        </w:rPr>
        <w:t>Рис.</w:t>
      </w:r>
      <w:r w:rsidR="000E3E9B" w:rsidRPr="007D2B08">
        <w:rPr>
          <w:bCs/>
          <w:szCs w:val="24"/>
        </w:rPr>
        <w:t xml:space="preserve"> </w:t>
      </w:r>
      <w:r w:rsidR="008973C0" w:rsidRPr="007D2B08">
        <w:rPr>
          <w:bCs/>
          <w:szCs w:val="24"/>
        </w:rPr>
        <w:t>4</w:t>
      </w:r>
      <w:r w:rsidRPr="007D2B08">
        <w:rPr>
          <w:bCs/>
          <w:szCs w:val="24"/>
        </w:rPr>
        <w:t>.</w:t>
      </w:r>
      <w:r w:rsidR="00026285" w:rsidRPr="007D2B08">
        <w:rPr>
          <w:bCs/>
          <w:szCs w:val="24"/>
        </w:rPr>
        <w:t xml:space="preserve"> </w:t>
      </w:r>
      <w:r w:rsidR="000E3E9B" w:rsidRPr="007D2B08">
        <w:rPr>
          <w:szCs w:val="24"/>
        </w:rPr>
        <w:t>Частотное распределение промысловой длины тела (</w:t>
      </w:r>
      <w:proofErr w:type="spellStart"/>
      <w:r w:rsidR="000E3E9B" w:rsidRPr="007D2B08">
        <w:rPr>
          <w:szCs w:val="24"/>
          <w:lang w:val="en-US"/>
        </w:rPr>
        <w:t>Lb</w:t>
      </w:r>
      <w:proofErr w:type="spellEnd"/>
      <w:r w:rsidR="000E3E9B" w:rsidRPr="007D2B08">
        <w:rPr>
          <w:szCs w:val="24"/>
        </w:rPr>
        <w:t>) гренландской кревет</w:t>
      </w:r>
      <w:r w:rsidR="000E6204" w:rsidRPr="007D2B08">
        <w:rPr>
          <w:szCs w:val="24"/>
        </w:rPr>
        <w:t>ки у северо-восточного Сахалина</w:t>
      </w:r>
      <w:r w:rsidR="00026285" w:rsidRPr="007D2B08">
        <w:rPr>
          <w:szCs w:val="24"/>
        </w:rPr>
        <w:t xml:space="preserve"> </w:t>
      </w:r>
      <w:r w:rsidR="000E3E9B" w:rsidRPr="007D2B08">
        <w:rPr>
          <w:szCs w:val="24"/>
        </w:rPr>
        <w:t>(по данным промысла) в 2017</w:t>
      </w:r>
      <w:r w:rsidR="008973C0" w:rsidRPr="007D2B08">
        <w:rPr>
          <w:szCs w:val="24"/>
        </w:rPr>
        <w:t>–2019</w:t>
      </w:r>
      <w:r w:rsidR="000E3E9B" w:rsidRPr="007D2B08">
        <w:rPr>
          <w:szCs w:val="24"/>
        </w:rPr>
        <w:t xml:space="preserve"> </w:t>
      </w:r>
      <w:r w:rsidR="000E6204" w:rsidRPr="007D2B08">
        <w:rPr>
          <w:szCs w:val="24"/>
        </w:rPr>
        <w:t>г</w:t>
      </w:r>
      <w:r w:rsidR="000E3E9B" w:rsidRPr="007D2B08">
        <w:rPr>
          <w:szCs w:val="24"/>
        </w:rPr>
        <w:t>г.</w:t>
      </w:r>
    </w:p>
    <w:p w:rsidR="000E3E9B" w:rsidRPr="007D2B08" w:rsidRDefault="000E3E9B" w:rsidP="0065452D">
      <w:pPr>
        <w:jc w:val="center"/>
        <w:rPr>
          <w:lang w:eastAsia="ru-RU"/>
        </w:rPr>
      </w:pPr>
    </w:p>
    <w:p w:rsidR="00E73B4F" w:rsidRPr="007D2B08" w:rsidRDefault="00C942CA" w:rsidP="002F6EE4">
      <w:pPr>
        <w:ind w:firstLine="709"/>
        <w:rPr>
          <w:szCs w:val="28"/>
        </w:rPr>
      </w:pPr>
      <w:r w:rsidRPr="007D2B08">
        <w:rPr>
          <w:kern w:val="32"/>
          <w:u w:val="single"/>
        </w:rPr>
        <w:t>Определение биологических ориентиров</w:t>
      </w:r>
      <w:r w:rsidR="002F6EE4" w:rsidRPr="007D2B08">
        <w:rPr>
          <w:kern w:val="32"/>
        </w:rPr>
        <w:t xml:space="preserve">. </w:t>
      </w:r>
      <w:r w:rsidR="003917DF" w:rsidRPr="007D2B08">
        <w:t>Поскольку запас гренландской креве</w:t>
      </w:r>
      <w:r w:rsidR="00740E32" w:rsidRPr="007D2B08">
        <w:t>тки восточного Сахалина относит</w:t>
      </w:r>
      <w:r w:rsidR="003917DF" w:rsidRPr="007D2B08">
        <w:t>ся к слабо изученным, а ак</w:t>
      </w:r>
      <w:r w:rsidR="00B84146" w:rsidRPr="007D2B08">
        <w:t xml:space="preserve">тивный промысел ведется только </w:t>
      </w:r>
      <w:r w:rsidR="003917DF" w:rsidRPr="007D2B08">
        <w:t>последни</w:t>
      </w:r>
      <w:r w:rsidR="006D738D" w:rsidRPr="007D2B08">
        <w:t>е</w:t>
      </w:r>
      <w:r w:rsidR="003917DF" w:rsidRPr="007D2B08">
        <w:t xml:space="preserve"> год</w:t>
      </w:r>
      <w:r w:rsidR="006D738D" w:rsidRPr="007D2B08">
        <w:t>ы</w:t>
      </w:r>
      <w:r w:rsidR="003917DF" w:rsidRPr="007D2B08">
        <w:t xml:space="preserve">, имеющихся данных не </w:t>
      </w:r>
      <w:r w:rsidR="003C5B2A" w:rsidRPr="007D2B08">
        <w:t>достаточно</w:t>
      </w:r>
      <w:r w:rsidR="003917DF" w:rsidRPr="007D2B08">
        <w:t xml:space="preserve"> для полной оцен</w:t>
      </w:r>
      <w:r w:rsidR="00740E32" w:rsidRPr="007D2B08">
        <w:t>к</w:t>
      </w:r>
      <w:r w:rsidR="003917DF" w:rsidRPr="007D2B08">
        <w:t xml:space="preserve">и биологических показателей состояния запаса. </w:t>
      </w:r>
      <w:r w:rsidR="00155F37" w:rsidRPr="007D2B08">
        <w:rPr>
          <w:szCs w:val="28"/>
        </w:rPr>
        <w:t xml:space="preserve">Поэтому биологические ориентиры управления запасом </w:t>
      </w:r>
      <w:r w:rsidR="003917DF" w:rsidRPr="007D2B08">
        <w:rPr>
          <w:szCs w:val="28"/>
        </w:rPr>
        <w:t>гренландской</w:t>
      </w:r>
      <w:r w:rsidR="00155F37" w:rsidRPr="007D2B08">
        <w:rPr>
          <w:szCs w:val="28"/>
        </w:rPr>
        <w:t xml:space="preserve"> креветки восточного Сахалина в настоящий период носят временный характер, и по мере поступления новой информации будут уточняться. </w:t>
      </w:r>
      <w:r w:rsidR="00F919E9" w:rsidRPr="007D2B08">
        <w:rPr>
          <w:szCs w:val="28"/>
        </w:rPr>
        <w:t xml:space="preserve">Целевые и граничные ориентиры управления промыслом гренландской креветки </w:t>
      </w:r>
      <w:r w:rsidR="000E71E6" w:rsidRPr="007D2B08">
        <w:rPr>
          <w:szCs w:val="28"/>
        </w:rPr>
        <w:t>в</w:t>
      </w:r>
      <w:r w:rsidR="00F919E9" w:rsidRPr="007D2B08">
        <w:rPr>
          <w:szCs w:val="28"/>
        </w:rPr>
        <w:t xml:space="preserve">осточного Сахалина были найдены с помощью динамической продукционной </w:t>
      </w:r>
      <w:r w:rsidR="00155F37" w:rsidRPr="007D2B08">
        <w:rPr>
          <w:szCs w:val="28"/>
        </w:rPr>
        <w:t xml:space="preserve">модели </w:t>
      </w:r>
      <w:proofErr w:type="spellStart"/>
      <w:r w:rsidR="00155F37" w:rsidRPr="007D2B08">
        <w:rPr>
          <w:szCs w:val="28"/>
        </w:rPr>
        <w:t>Шефера</w:t>
      </w:r>
      <w:proofErr w:type="spellEnd"/>
      <w:r w:rsidR="00155F37" w:rsidRPr="007D2B08">
        <w:rPr>
          <w:szCs w:val="28"/>
        </w:rPr>
        <w:t xml:space="preserve"> </w:t>
      </w:r>
      <w:r w:rsidR="000C2FA4" w:rsidRPr="007D2B08">
        <w:rPr>
          <w:szCs w:val="28"/>
        </w:rPr>
        <w:t>[</w:t>
      </w:r>
      <w:proofErr w:type="spellStart"/>
      <w:r w:rsidR="00155F37" w:rsidRPr="007D2B08">
        <w:rPr>
          <w:szCs w:val="28"/>
        </w:rPr>
        <w:t>Schaefer</w:t>
      </w:r>
      <w:proofErr w:type="spellEnd"/>
      <w:r w:rsidR="00155F37" w:rsidRPr="007D2B08">
        <w:rPr>
          <w:szCs w:val="28"/>
        </w:rPr>
        <w:t>, 1954</w:t>
      </w:r>
      <w:r w:rsidR="000C2FA4" w:rsidRPr="007D2B08">
        <w:rPr>
          <w:szCs w:val="28"/>
        </w:rPr>
        <w:t>]</w:t>
      </w:r>
      <w:r w:rsidR="00CA0AC9" w:rsidRPr="007D2B08">
        <w:rPr>
          <w:szCs w:val="28"/>
        </w:rPr>
        <w:t xml:space="preserve">, </w:t>
      </w:r>
      <w:r w:rsidR="00804C43" w:rsidRPr="007D2B08">
        <w:rPr>
          <w:szCs w:val="28"/>
        </w:rPr>
        <w:t xml:space="preserve">были </w:t>
      </w:r>
      <w:r w:rsidR="00CA0AC9" w:rsidRPr="007D2B08">
        <w:rPr>
          <w:szCs w:val="28"/>
        </w:rPr>
        <w:t>использова</w:t>
      </w:r>
      <w:r w:rsidR="00804C43" w:rsidRPr="007D2B08">
        <w:rPr>
          <w:szCs w:val="28"/>
        </w:rPr>
        <w:t>ны</w:t>
      </w:r>
      <w:r w:rsidR="00CA0AC9" w:rsidRPr="007D2B08">
        <w:rPr>
          <w:szCs w:val="28"/>
        </w:rPr>
        <w:t xml:space="preserve"> данные </w:t>
      </w:r>
      <w:r w:rsidR="007056E6" w:rsidRPr="007D2B08">
        <w:rPr>
          <w:szCs w:val="28"/>
        </w:rPr>
        <w:t>с 2010 по 2020 гг.</w:t>
      </w:r>
      <w:r w:rsidR="00083FEE" w:rsidRPr="007D2B08">
        <w:rPr>
          <w:szCs w:val="28"/>
        </w:rPr>
        <w:t>,</w:t>
      </w:r>
      <w:r w:rsidR="007056E6" w:rsidRPr="007D2B08">
        <w:rPr>
          <w:szCs w:val="28"/>
        </w:rPr>
        <w:t xml:space="preserve"> </w:t>
      </w:r>
      <w:r w:rsidR="00804C43" w:rsidRPr="007D2B08">
        <w:rPr>
          <w:szCs w:val="28"/>
        </w:rPr>
        <w:t>включающие периоды максимальной и минимальной численности запаса и активный период промысла</w:t>
      </w:r>
      <w:r w:rsidR="00155F37" w:rsidRPr="007D2B08">
        <w:rPr>
          <w:szCs w:val="28"/>
        </w:rPr>
        <w:t>.</w:t>
      </w:r>
    </w:p>
    <w:p w:rsidR="00D25DCC" w:rsidRPr="007D2B08" w:rsidRDefault="00D25DCC" w:rsidP="0065452D">
      <w:pPr>
        <w:ind w:firstLine="709"/>
        <w:rPr>
          <w:szCs w:val="28"/>
        </w:rPr>
      </w:pPr>
      <w:r w:rsidRPr="007D2B08">
        <w:rPr>
          <w:szCs w:val="28"/>
        </w:rPr>
        <w:lastRenderedPageBreak/>
        <w:t xml:space="preserve">Граничным ориентиром по биомассе </w:t>
      </w:r>
      <w:proofErr w:type="spellStart"/>
      <w:r w:rsidRPr="007D2B08">
        <w:rPr>
          <w:i/>
          <w:szCs w:val="28"/>
          <w:lang w:val="en-US"/>
        </w:rPr>
        <w:t>B</w:t>
      </w:r>
      <w:r w:rsidRPr="007D2B08">
        <w:rPr>
          <w:i/>
          <w:szCs w:val="28"/>
          <w:vertAlign w:val="subscript"/>
          <w:lang w:val="en-US"/>
        </w:rPr>
        <w:t>lim</w:t>
      </w:r>
      <w:proofErr w:type="spellEnd"/>
      <w:r w:rsidRPr="007D2B08">
        <w:rPr>
          <w:szCs w:val="28"/>
        </w:rPr>
        <w:t xml:space="preserve"> служила величина, равная 20% от величины биомассы, соответствующей промысловой емкости среды гренландской креветки восточного Сахалина =</w:t>
      </w:r>
      <w:r w:rsidRPr="007D2B08">
        <w:rPr>
          <w:i/>
          <w:szCs w:val="28"/>
        </w:rPr>
        <w:t>К*20%</w:t>
      </w:r>
      <w:r w:rsidRPr="007D2B08">
        <w:rPr>
          <w:szCs w:val="28"/>
        </w:rPr>
        <w:t>=5691*20%=1138 т.</w:t>
      </w:r>
    </w:p>
    <w:p w:rsidR="00D25DCC" w:rsidRPr="007D2B08" w:rsidRDefault="00D25DCC" w:rsidP="0065452D">
      <w:pPr>
        <w:ind w:firstLine="709"/>
        <w:rPr>
          <w:szCs w:val="28"/>
        </w:rPr>
      </w:pPr>
      <w:r w:rsidRPr="007D2B08">
        <w:rPr>
          <w:szCs w:val="28"/>
        </w:rPr>
        <w:t xml:space="preserve">Буферный ориентир по биомассе </w:t>
      </w:r>
      <w:proofErr w:type="spellStart"/>
      <w:r w:rsidRPr="007D2B08">
        <w:rPr>
          <w:szCs w:val="28"/>
          <w:lang w:val="en-US"/>
        </w:rPr>
        <w:t>B</w:t>
      </w:r>
      <w:r w:rsidRPr="007D2B08">
        <w:rPr>
          <w:szCs w:val="28"/>
          <w:vertAlign w:val="subscript"/>
          <w:lang w:val="en-US"/>
        </w:rPr>
        <w:t>buf</w:t>
      </w:r>
      <w:proofErr w:type="spellEnd"/>
      <w:r w:rsidRPr="007D2B08">
        <w:rPr>
          <w:szCs w:val="28"/>
        </w:rPr>
        <w:t>=</w:t>
      </w:r>
      <w:r w:rsidRPr="007D2B08">
        <w:rPr>
          <w:i/>
          <w:szCs w:val="28"/>
        </w:rPr>
        <w:t>1,2*</w:t>
      </w:r>
      <w:proofErr w:type="spellStart"/>
      <w:r w:rsidRPr="007D2B08">
        <w:rPr>
          <w:i/>
          <w:szCs w:val="28"/>
          <w:lang w:val="en-US"/>
        </w:rPr>
        <w:t>B</w:t>
      </w:r>
      <w:r w:rsidRPr="007D2B08">
        <w:rPr>
          <w:i/>
          <w:szCs w:val="28"/>
          <w:vertAlign w:val="subscript"/>
          <w:lang w:val="en-US"/>
        </w:rPr>
        <w:t>lim</w:t>
      </w:r>
      <w:proofErr w:type="spellEnd"/>
      <w:r w:rsidRPr="007D2B08">
        <w:rPr>
          <w:szCs w:val="28"/>
        </w:rPr>
        <w:t xml:space="preserve">=1366 т. Граничный ориентир по интенсивности промысла </w:t>
      </w:r>
      <w:r w:rsidRPr="007D2B08">
        <w:rPr>
          <w:i/>
          <w:szCs w:val="28"/>
          <w:lang w:val="en-US"/>
        </w:rPr>
        <w:t>F</w:t>
      </w:r>
      <w:r w:rsidRPr="007D2B08">
        <w:rPr>
          <w:i/>
          <w:szCs w:val="28"/>
          <w:vertAlign w:val="subscript"/>
        </w:rPr>
        <w:t>0</w:t>
      </w:r>
      <w:r w:rsidRPr="007D2B08">
        <w:rPr>
          <w:szCs w:val="28"/>
        </w:rPr>
        <w:t xml:space="preserve"> определялся исходя из объемов изъятия, необходимых для проведения НИР. В качестве целевого ориентира по интенсивности промысла </w:t>
      </w:r>
      <w:proofErr w:type="spellStart"/>
      <w:r w:rsidRPr="007D2B08">
        <w:rPr>
          <w:i/>
          <w:szCs w:val="28"/>
          <w:lang w:val="en-US"/>
        </w:rPr>
        <w:t>F</w:t>
      </w:r>
      <w:r w:rsidRPr="007D2B08">
        <w:rPr>
          <w:i/>
          <w:szCs w:val="28"/>
          <w:vertAlign w:val="subscript"/>
          <w:lang w:val="en-US"/>
        </w:rPr>
        <w:t>tr</w:t>
      </w:r>
      <w:proofErr w:type="spellEnd"/>
      <w:r w:rsidRPr="007D2B08">
        <w:rPr>
          <w:szCs w:val="28"/>
        </w:rPr>
        <w:t xml:space="preserve"> выбрали математическое ожидание оценки максимального устойчивого вылова (</w:t>
      </w:r>
      <w:r w:rsidRPr="007D2B08">
        <w:rPr>
          <w:i/>
          <w:szCs w:val="28"/>
        </w:rPr>
        <w:t>MSY/B</w:t>
      </w:r>
      <w:r w:rsidRPr="007D2B08">
        <w:rPr>
          <w:i/>
          <w:szCs w:val="28"/>
          <w:vertAlign w:val="subscript"/>
        </w:rPr>
        <w:t>MSY</w:t>
      </w:r>
      <w:r w:rsidRPr="007D2B08">
        <w:rPr>
          <w:szCs w:val="28"/>
        </w:rPr>
        <w:t>)=0,1</w:t>
      </w:r>
      <w:r w:rsidR="007E076F" w:rsidRPr="007D2B08">
        <w:rPr>
          <w:szCs w:val="28"/>
        </w:rPr>
        <w:t>4</w:t>
      </w:r>
      <w:r w:rsidR="00BD6A93" w:rsidRPr="007D2B08">
        <w:rPr>
          <w:szCs w:val="28"/>
        </w:rPr>
        <w:t>, где:</w:t>
      </w:r>
    </w:p>
    <w:p w:rsidR="00D25DCC" w:rsidRPr="007D2B08" w:rsidRDefault="00D25DCC" w:rsidP="0065452D">
      <w:pPr>
        <w:ind w:firstLine="709"/>
        <w:rPr>
          <w:szCs w:val="28"/>
        </w:rPr>
      </w:pPr>
      <w:r w:rsidRPr="007D2B08">
        <w:rPr>
          <w:i/>
          <w:szCs w:val="28"/>
        </w:rPr>
        <w:t xml:space="preserve">MSY </w:t>
      </w:r>
      <w:r w:rsidRPr="007D2B08">
        <w:rPr>
          <w:szCs w:val="28"/>
        </w:rPr>
        <w:t xml:space="preserve">– максимально устойчивый вылов, </w:t>
      </w:r>
      <w:r w:rsidRPr="007D2B08">
        <w:rPr>
          <w:i/>
          <w:szCs w:val="28"/>
        </w:rPr>
        <w:t>B</w:t>
      </w:r>
      <w:r w:rsidRPr="007D2B08">
        <w:rPr>
          <w:i/>
          <w:szCs w:val="28"/>
          <w:vertAlign w:val="subscript"/>
        </w:rPr>
        <w:t>MSY</w:t>
      </w:r>
      <w:r w:rsidRPr="007D2B08">
        <w:rPr>
          <w:i/>
          <w:szCs w:val="28"/>
        </w:rPr>
        <w:t xml:space="preserve"> </w:t>
      </w:r>
      <w:r w:rsidRPr="007D2B08">
        <w:rPr>
          <w:szCs w:val="28"/>
        </w:rPr>
        <w:t>– биомасса запаса, соответствующая максимальному устойчивому вылову.</w:t>
      </w:r>
    </w:p>
    <w:p w:rsidR="00D25DCC" w:rsidRPr="007D2B08" w:rsidRDefault="00D25DCC" w:rsidP="0065452D">
      <w:pPr>
        <w:ind w:firstLine="709"/>
        <w:rPr>
          <w:szCs w:val="28"/>
        </w:rPr>
      </w:pPr>
      <w:r w:rsidRPr="007D2B08">
        <w:rPr>
          <w:i/>
          <w:szCs w:val="28"/>
        </w:rPr>
        <w:t>MSY</w:t>
      </w:r>
      <w:r w:rsidRPr="007D2B08">
        <w:rPr>
          <w:szCs w:val="28"/>
        </w:rPr>
        <w:t xml:space="preserve"> оценивали по формуле </w:t>
      </w:r>
      <w:r w:rsidRPr="007D2B08">
        <w:rPr>
          <w:i/>
          <w:szCs w:val="28"/>
        </w:rPr>
        <w:t>MSY=</w:t>
      </w:r>
      <w:r w:rsidRPr="007D2B08">
        <w:rPr>
          <w:i/>
          <w:szCs w:val="28"/>
          <w:lang w:val="en-US"/>
        </w:rPr>
        <w:t>r</w:t>
      </w:r>
      <w:r w:rsidRPr="007D2B08">
        <w:rPr>
          <w:i/>
          <w:szCs w:val="28"/>
        </w:rPr>
        <w:t>*</w:t>
      </w:r>
      <w:r w:rsidRPr="007D2B08">
        <w:rPr>
          <w:i/>
          <w:szCs w:val="28"/>
          <w:lang w:val="en-US"/>
        </w:rPr>
        <w:t>K</w:t>
      </w:r>
      <w:r w:rsidRPr="007D2B08">
        <w:rPr>
          <w:i/>
          <w:szCs w:val="28"/>
        </w:rPr>
        <w:t>/4=</w:t>
      </w:r>
      <w:r w:rsidRPr="007D2B08">
        <w:rPr>
          <w:szCs w:val="28"/>
        </w:rPr>
        <w:t>0,2</w:t>
      </w:r>
      <w:r w:rsidR="007E076F" w:rsidRPr="007D2B08">
        <w:rPr>
          <w:szCs w:val="28"/>
        </w:rPr>
        <w:t>7</w:t>
      </w:r>
      <w:r w:rsidRPr="007D2B08">
        <w:rPr>
          <w:szCs w:val="28"/>
        </w:rPr>
        <w:t>*</w:t>
      </w:r>
      <w:r w:rsidR="007E076F" w:rsidRPr="007D2B08">
        <w:rPr>
          <w:szCs w:val="28"/>
        </w:rPr>
        <w:t>5691</w:t>
      </w:r>
      <w:r w:rsidRPr="007D2B08">
        <w:rPr>
          <w:szCs w:val="28"/>
        </w:rPr>
        <w:t>/4</w:t>
      </w:r>
      <w:r w:rsidRPr="007D2B08">
        <w:rPr>
          <w:i/>
          <w:szCs w:val="28"/>
        </w:rPr>
        <w:t>=</w:t>
      </w:r>
      <w:r w:rsidR="007E076F" w:rsidRPr="007D2B08">
        <w:rPr>
          <w:szCs w:val="28"/>
        </w:rPr>
        <w:t>384</w:t>
      </w:r>
      <w:r w:rsidR="00BD6A93" w:rsidRPr="007D2B08">
        <w:rPr>
          <w:szCs w:val="28"/>
        </w:rPr>
        <w:t xml:space="preserve"> т,</w:t>
      </w:r>
    </w:p>
    <w:p w:rsidR="00D25DCC" w:rsidRPr="007D2B08" w:rsidRDefault="00D25DCC" w:rsidP="0065452D">
      <w:pPr>
        <w:rPr>
          <w:szCs w:val="28"/>
        </w:rPr>
      </w:pPr>
      <w:r w:rsidRPr="007D2B08">
        <w:rPr>
          <w:szCs w:val="28"/>
        </w:rPr>
        <w:t>где: К – промысловая емкость среды, r – коэффициент мгновенного популяционного роста. В качестве целевого ориентира по биомассе выбирали математическое ожидание биомассы, соответствующей</w:t>
      </w:r>
      <w:r w:rsidRPr="007D2B08">
        <w:rPr>
          <w:i/>
          <w:szCs w:val="28"/>
        </w:rPr>
        <w:t xml:space="preserve"> </w:t>
      </w:r>
      <w:proofErr w:type="spellStart"/>
      <w:r w:rsidRPr="007D2B08">
        <w:rPr>
          <w:i/>
          <w:szCs w:val="28"/>
          <w:lang w:val="en-US"/>
        </w:rPr>
        <w:t>Btr</w:t>
      </w:r>
      <w:proofErr w:type="spellEnd"/>
      <w:r w:rsidR="00BD6A93" w:rsidRPr="007D2B08">
        <w:rPr>
          <w:i/>
          <w:szCs w:val="28"/>
        </w:rPr>
        <w:t> </w:t>
      </w:r>
      <w:r w:rsidRPr="007D2B08">
        <w:rPr>
          <w:szCs w:val="28"/>
        </w:rPr>
        <w:t>(</w:t>
      </w:r>
      <w:r w:rsidRPr="007D2B08">
        <w:rPr>
          <w:i/>
          <w:szCs w:val="28"/>
        </w:rPr>
        <w:t>B</w:t>
      </w:r>
      <w:r w:rsidRPr="007D2B08">
        <w:rPr>
          <w:i/>
          <w:szCs w:val="28"/>
          <w:vertAlign w:val="subscript"/>
        </w:rPr>
        <w:t>MSY</w:t>
      </w:r>
      <w:r w:rsidRPr="007D2B08">
        <w:rPr>
          <w:szCs w:val="28"/>
        </w:rPr>
        <w:t>)=</w:t>
      </w:r>
      <w:r w:rsidRPr="007D2B08">
        <w:rPr>
          <w:i/>
          <w:szCs w:val="28"/>
          <w:lang w:val="en-US"/>
        </w:rPr>
        <w:t>K</w:t>
      </w:r>
      <w:r w:rsidRPr="007D2B08">
        <w:rPr>
          <w:i/>
          <w:szCs w:val="28"/>
        </w:rPr>
        <w:t>/2=</w:t>
      </w:r>
      <w:r w:rsidR="00B12953" w:rsidRPr="007D2B08">
        <w:rPr>
          <w:szCs w:val="28"/>
        </w:rPr>
        <w:t>5</w:t>
      </w:r>
      <w:r w:rsidR="00740E32" w:rsidRPr="007D2B08">
        <w:rPr>
          <w:szCs w:val="28"/>
        </w:rPr>
        <w:t> </w:t>
      </w:r>
      <w:r w:rsidR="00B12953" w:rsidRPr="007D2B08">
        <w:rPr>
          <w:szCs w:val="28"/>
        </w:rPr>
        <w:t>691</w:t>
      </w:r>
      <w:r w:rsidRPr="007D2B08">
        <w:rPr>
          <w:szCs w:val="28"/>
        </w:rPr>
        <w:t>/2=</w:t>
      </w:r>
      <w:r w:rsidR="00B12953" w:rsidRPr="007D2B08">
        <w:rPr>
          <w:szCs w:val="28"/>
        </w:rPr>
        <w:t>2</w:t>
      </w:r>
      <w:r w:rsidR="00740E32" w:rsidRPr="007D2B08">
        <w:rPr>
          <w:szCs w:val="28"/>
        </w:rPr>
        <w:t> </w:t>
      </w:r>
      <w:r w:rsidR="00B12953" w:rsidRPr="007D2B08">
        <w:rPr>
          <w:szCs w:val="28"/>
        </w:rPr>
        <w:t>846</w:t>
      </w:r>
      <w:r w:rsidRPr="007D2B08">
        <w:rPr>
          <w:szCs w:val="28"/>
        </w:rPr>
        <w:t xml:space="preserve"> т.</w:t>
      </w:r>
    </w:p>
    <w:p w:rsidR="00D25DCC" w:rsidRPr="007D2B08" w:rsidRDefault="00D25DCC" w:rsidP="0065452D">
      <w:pPr>
        <w:ind w:firstLine="709"/>
        <w:rPr>
          <w:szCs w:val="28"/>
        </w:rPr>
      </w:pPr>
      <w:r w:rsidRPr="007D2B08">
        <w:rPr>
          <w:szCs w:val="28"/>
        </w:rPr>
        <w:t xml:space="preserve">Граничный целевой ориентир по интенсивности промысла </w:t>
      </w:r>
      <w:proofErr w:type="spellStart"/>
      <w:r w:rsidRPr="007D2B08">
        <w:rPr>
          <w:i/>
          <w:szCs w:val="28"/>
          <w:lang w:val="en-US"/>
        </w:rPr>
        <w:t>F</w:t>
      </w:r>
      <w:r w:rsidRPr="007D2B08">
        <w:rPr>
          <w:i/>
          <w:szCs w:val="28"/>
          <w:vertAlign w:val="subscript"/>
          <w:lang w:val="en-US"/>
        </w:rPr>
        <w:t>lim</w:t>
      </w:r>
      <w:proofErr w:type="spellEnd"/>
      <w:r w:rsidRPr="007D2B08">
        <w:rPr>
          <w:i/>
          <w:szCs w:val="28"/>
          <w:vertAlign w:val="subscript"/>
        </w:rPr>
        <w:t> </w:t>
      </w:r>
      <w:r w:rsidRPr="007D2B08">
        <w:rPr>
          <w:szCs w:val="28"/>
        </w:rPr>
        <w:t xml:space="preserve">определен как = </w:t>
      </w:r>
      <w:proofErr w:type="spellStart"/>
      <w:r w:rsidRPr="007D2B08">
        <w:rPr>
          <w:i/>
          <w:szCs w:val="28"/>
          <w:lang w:val="en-US"/>
        </w:rPr>
        <w:t>F</w:t>
      </w:r>
      <w:r w:rsidRPr="007D2B08">
        <w:rPr>
          <w:i/>
          <w:szCs w:val="28"/>
          <w:vertAlign w:val="subscript"/>
          <w:lang w:val="en-US"/>
        </w:rPr>
        <w:t>tr</w:t>
      </w:r>
      <w:proofErr w:type="spellEnd"/>
      <w:r w:rsidRPr="007D2B08">
        <w:rPr>
          <w:i/>
          <w:szCs w:val="28"/>
        </w:rPr>
        <w:t>*порог превышения MSY</w:t>
      </w:r>
      <w:r w:rsidRPr="007D2B08">
        <w:rPr>
          <w:szCs w:val="28"/>
        </w:rPr>
        <w:t xml:space="preserve"> =0,1</w:t>
      </w:r>
      <w:r w:rsidR="00B12953" w:rsidRPr="007D2B08">
        <w:rPr>
          <w:szCs w:val="28"/>
        </w:rPr>
        <w:t>4</w:t>
      </w:r>
      <w:r w:rsidRPr="007D2B08">
        <w:rPr>
          <w:szCs w:val="28"/>
        </w:rPr>
        <w:t>*2=0,2</w:t>
      </w:r>
      <w:r w:rsidR="00B12953" w:rsidRPr="007D2B08">
        <w:rPr>
          <w:szCs w:val="28"/>
        </w:rPr>
        <w:t>8</w:t>
      </w:r>
      <w:r w:rsidRPr="007D2B08">
        <w:rPr>
          <w:szCs w:val="28"/>
        </w:rPr>
        <w:t>.</w:t>
      </w:r>
    </w:p>
    <w:p w:rsidR="003917DF" w:rsidRPr="007D2B08" w:rsidRDefault="003E27FD" w:rsidP="003C5B2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D2B08">
        <w:rPr>
          <w:sz w:val="28"/>
          <w:szCs w:val="28"/>
          <w:u w:val="single"/>
        </w:rPr>
        <w:t>Обоснование правил регулирования промысла</w:t>
      </w:r>
      <w:r w:rsidR="003C5B2A" w:rsidRPr="007D2B08">
        <w:rPr>
          <w:sz w:val="28"/>
          <w:szCs w:val="28"/>
          <w:u w:val="single"/>
        </w:rPr>
        <w:t>.</w:t>
      </w:r>
      <w:r w:rsidR="003C5B2A" w:rsidRPr="007D2B08">
        <w:rPr>
          <w:sz w:val="28"/>
          <w:szCs w:val="28"/>
        </w:rPr>
        <w:t xml:space="preserve"> </w:t>
      </w:r>
      <w:r w:rsidR="00801A60" w:rsidRPr="007D2B08">
        <w:rPr>
          <w:sz w:val="28"/>
          <w:szCs w:val="28"/>
        </w:rPr>
        <w:t>Анализ имеющихся данных позвол</w:t>
      </w:r>
      <w:r w:rsidR="009B3AF7" w:rsidRPr="007D2B08">
        <w:rPr>
          <w:sz w:val="28"/>
          <w:szCs w:val="28"/>
        </w:rPr>
        <w:t>яет</w:t>
      </w:r>
      <w:r w:rsidR="00801A60" w:rsidRPr="007D2B08">
        <w:rPr>
          <w:sz w:val="28"/>
          <w:szCs w:val="28"/>
        </w:rPr>
        <w:t xml:space="preserve"> предположить, что значительные колебания численности запаса гренландской креветки </w:t>
      </w:r>
      <w:r w:rsidR="009B3AF7" w:rsidRPr="007D2B08">
        <w:rPr>
          <w:sz w:val="28"/>
          <w:szCs w:val="28"/>
        </w:rPr>
        <w:t xml:space="preserve">восточного </w:t>
      </w:r>
      <w:r w:rsidR="00801A60" w:rsidRPr="007D2B08">
        <w:rPr>
          <w:sz w:val="28"/>
          <w:szCs w:val="28"/>
        </w:rPr>
        <w:t>Сахалина в первую очередь объясняться внутрипопуляционными причинами, а не воздействием промысла</w:t>
      </w:r>
      <w:r w:rsidR="00F4697F" w:rsidRPr="007D2B08">
        <w:rPr>
          <w:sz w:val="28"/>
          <w:szCs w:val="28"/>
        </w:rPr>
        <w:t>.</w:t>
      </w:r>
      <w:r w:rsidR="009B3AF7" w:rsidRPr="007D2B08">
        <w:rPr>
          <w:sz w:val="28"/>
          <w:szCs w:val="28"/>
        </w:rPr>
        <w:t xml:space="preserve"> Поэтому д</w:t>
      </w:r>
      <w:r w:rsidR="00801A60" w:rsidRPr="007D2B08">
        <w:rPr>
          <w:sz w:val="28"/>
          <w:szCs w:val="28"/>
        </w:rPr>
        <w:t>ля рационального использования данной единицы запаса необходимо сохран</w:t>
      </w:r>
      <w:r w:rsidR="009B3AF7" w:rsidRPr="007D2B08">
        <w:rPr>
          <w:sz w:val="28"/>
          <w:szCs w:val="28"/>
        </w:rPr>
        <w:t xml:space="preserve">ять </w:t>
      </w:r>
      <w:r w:rsidR="00801A60" w:rsidRPr="007D2B08">
        <w:rPr>
          <w:sz w:val="28"/>
          <w:szCs w:val="28"/>
        </w:rPr>
        <w:t xml:space="preserve">воспроизводительную способность на оптимальном уровне. </w:t>
      </w:r>
      <w:r w:rsidR="003917DF" w:rsidRPr="007D2B08">
        <w:rPr>
          <w:sz w:val="28"/>
          <w:szCs w:val="28"/>
        </w:rPr>
        <w:t>Для осуществления оптимальной эксплуатации запаса, основываясь на принципах «</w:t>
      </w:r>
      <w:proofErr w:type="spellStart"/>
      <w:r w:rsidR="003917DF" w:rsidRPr="007D2B08">
        <w:rPr>
          <w:sz w:val="28"/>
          <w:szCs w:val="28"/>
        </w:rPr>
        <w:t>предосторожного</w:t>
      </w:r>
      <w:proofErr w:type="spellEnd"/>
      <w:r w:rsidR="003917DF" w:rsidRPr="007D2B08">
        <w:rPr>
          <w:sz w:val="28"/>
          <w:szCs w:val="28"/>
        </w:rPr>
        <w:t xml:space="preserve"> подхода», применяем следующие режимы регулирования промыслом:</w:t>
      </w:r>
    </w:p>
    <w:p w:rsidR="003917DF" w:rsidRPr="007D2B08" w:rsidRDefault="003917DF" w:rsidP="0065452D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  <w:lang w:val="en-US"/>
        </w:rPr>
        <w:t>I</w:t>
      </w:r>
      <w:r w:rsidRPr="007D2B08">
        <w:rPr>
          <w:rFonts w:cs="Times New Roman"/>
          <w:szCs w:val="28"/>
        </w:rPr>
        <w:t xml:space="preserve"> – режим научного лова 0&lt;</w:t>
      </w:r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>≤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lim</w:t>
      </w:r>
      <w:proofErr w:type="spellEnd"/>
      <w:r w:rsidRPr="007D2B08">
        <w:rPr>
          <w:rFonts w:cs="Times New Roman"/>
          <w:szCs w:val="28"/>
        </w:rPr>
        <w:t xml:space="preserve">. Если прогнозируемая величина запаса меньше или равна 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lim</w:t>
      </w:r>
      <w:proofErr w:type="spellEnd"/>
      <w:r w:rsidRPr="007D2B08">
        <w:rPr>
          <w:rFonts w:cs="Times New Roman"/>
          <w:szCs w:val="28"/>
        </w:rPr>
        <w:t xml:space="preserve">, то изъятие возможно только с целью проведения НИР. Величина рекомендуемого изъятия 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 xml:space="preserve"> постоянна и соответствует величине изъятия, необходимого для НИР 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>=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  <w:vertAlign w:val="subscript"/>
        </w:rPr>
        <w:t>0</w:t>
      </w:r>
      <w:r w:rsidRPr="007D2B08">
        <w:rPr>
          <w:rFonts w:cs="Times New Roman"/>
          <w:szCs w:val="28"/>
        </w:rPr>
        <w:t>=</w:t>
      </w:r>
      <w:proofErr w:type="spellStart"/>
      <w:r w:rsidRPr="007D2B08">
        <w:rPr>
          <w:rFonts w:cs="Times New Roman"/>
          <w:szCs w:val="28"/>
          <w:lang w:val="en-US"/>
        </w:rPr>
        <w:t>const</w:t>
      </w:r>
      <w:proofErr w:type="spellEnd"/>
    </w:p>
    <w:p w:rsidR="003917DF" w:rsidRPr="007D2B08" w:rsidRDefault="003917DF" w:rsidP="0065452D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  <w:lang w:val="en-US"/>
        </w:rPr>
        <w:t>II</w:t>
      </w:r>
      <w:r w:rsidRPr="007D2B08">
        <w:rPr>
          <w:rFonts w:cs="Times New Roman"/>
          <w:szCs w:val="28"/>
        </w:rPr>
        <w:t xml:space="preserve"> – режим восстановления запаса 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lim</w:t>
      </w:r>
      <w:proofErr w:type="spellEnd"/>
      <w:r w:rsidRPr="007D2B08">
        <w:rPr>
          <w:rFonts w:cs="Times New Roman"/>
          <w:szCs w:val="28"/>
        </w:rPr>
        <w:t>&lt;</w:t>
      </w:r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>&lt;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tr</w:t>
      </w:r>
      <w:proofErr w:type="spellEnd"/>
      <w:r w:rsidRPr="007D2B08">
        <w:rPr>
          <w:rFonts w:cs="Times New Roman"/>
          <w:szCs w:val="28"/>
        </w:rPr>
        <w:t xml:space="preserve">. Если прогнозируемая величина запаса больше 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lim</w:t>
      </w:r>
      <w:proofErr w:type="spellEnd"/>
      <w:r w:rsidRPr="007D2B08">
        <w:rPr>
          <w:rFonts w:cs="Times New Roman"/>
          <w:szCs w:val="28"/>
        </w:rPr>
        <w:t xml:space="preserve">, но меньше 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tr</w:t>
      </w:r>
      <w:proofErr w:type="spellEnd"/>
      <w:r w:rsidRPr="007D2B08">
        <w:rPr>
          <w:rFonts w:cs="Times New Roman"/>
          <w:szCs w:val="28"/>
        </w:rPr>
        <w:t>, то величина изъятия устанавливается в соответствии с величиной запаса</w:t>
      </w:r>
    </w:p>
    <w:p w:rsidR="003917DF" w:rsidRPr="007D2B08" w:rsidRDefault="005E42A8" w:rsidP="0065452D">
      <w:pPr>
        <w:ind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F</m:t>
            </m:r>
            <m:ctrlPr>
              <w:rPr>
                <w:rFonts w:ascii="Cambria Math" w:hAnsi="Cambria Math" w:cs="Times New Roman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lim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tr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lim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⁡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0</m:t>
            </m:r>
          </m:sub>
        </m:sSub>
      </m:oMath>
      <w:r w:rsidR="003C5B2A" w:rsidRPr="007D2B08">
        <w:rPr>
          <w:rFonts w:cs="Times New Roman"/>
          <w:szCs w:val="28"/>
        </w:rPr>
        <w:t xml:space="preserve"> [Бабаян, 2000]</w:t>
      </w:r>
      <w:r w:rsidR="003917DF" w:rsidRPr="007D2B08">
        <w:rPr>
          <w:rFonts w:cs="Times New Roman"/>
          <w:szCs w:val="28"/>
        </w:rPr>
        <w:t>.</w:t>
      </w:r>
    </w:p>
    <w:p w:rsidR="00EB2917" w:rsidRPr="007D2B08" w:rsidRDefault="00EB2917" w:rsidP="00EB2917">
      <w:pPr>
        <w:ind w:firstLine="709"/>
        <w:rPr>
          <w:rFonts w:cs="Times New Roman"/>
          <w:szCs w:val="28"/>
        </w:rPr>
      </w:pPr>
      <w:r w:rsidRPr="007D2B08">
        <w:rPr>
          <w:rFonts w:cs="Times New Roman"/>
          <w:szCs w:val="28"/>
          <w:lang w:val="en-US"/>
        </w:rPr>
        <w:t>III</w:t>
      </w:r>
      <w:r w:rsidRPr="007D2B08">
        <w:rPr>
          <w:rFonts w:cs="Times New Roman"/>
          <w:szCs w:val="28"/>
        </w:rPr>
        <w:t xml:space="preserve"> – постоянной интенсивности промысла </w:t>
      </w:r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>&gt;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tr</w:t>
      </w:r>
      <w:proofErr w:type="spellEnd"/>
      <w:r w:rsidRPr="007D2B08">
        <w:rPr>
          <w:rFonts w:cs="Times New Roman"/>
          <w:szCs w:val="28"/>
        </w:rPr>
        <w:t xml:space="preserve">. Если прогнозируемая величина запаса больше </w:t>
      </w:r>
      <w:proofErr w:type="spellStart"/>
      <w:r w:rsidRPr="007D2B08">
        <w:rPr>
          <w:rFonts w:cs="Times New Roman"/>
          <w:szCs w:val="28"/>
          <w:lang w:val="en-US"/>
        </w:rPr>
        <w:t>B</w:t>
      </w:r>
      <w:r w:rsidRPr="007D2B08">
        <w:rPr>
          <w:rFonts w:cs="Times New Roman"/>
          <w:szCs w:val="28"/>
          <w:vertAlign w:val="subscript"/>
          <w:lang w:val="en-US"/>
        </w:rPr>
        <w:t>tr</w:t>
      </w:r>
      <w:proofErr w:type="spellEnd"/>
      <w:r w:rsidRPr="007D2B08">
        <w:rPr>
          <w:rFonts w:cs="Times New Roman"/>
          <w:szCs w:val="28"/>
        </w:rPr>
        <w:t xml:space="preserve">, то величина изъятия постоянна 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  <w:vertAlign w:val="subscript"/>
          <w:lang w:val="en-US"/>
        </w:rPr>
        <w:t>i</w:t>
      </w:r>
      <w:r w:rsidRPr="007D2B08">
        <w:rPr>
          <w:rFonts w:cs="Times New Roman"/>
          <w:szCs w:val="28"/>
        </w:rPr>
        <w:t xml:space="preserve"> = </w:t>
      </w:r>
      <w:proofErr w:type="spellStart"/>
      <w:r w:rsidRPr="007D2B08">
        <w:rPr>
          <w:rFonts w:cs="Times New Roman"/>
          <w:szCs w:val="28"/>
          <w:lang w:val="en-US"/>
        </w:rPr>
        <w:t>const</w:t>
      </w:r>
      <w:proofErr w:type="spellEnd"/>
      <w:r w:rsidRPr="007D2B08">
        <w:rPr>
          <w:rFonts w:cs="Times New Roman"/>
          <w:szCs w:val="28"/>
        </w:rPr>
        <w:t xml:space="preserve"> = </w:t>
      </w:r>
      <w:proofErr w:type="spellStart"/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  <w:vertAlign w:val="subscript"/>
          <w:lang w:val="en-US"/>
        </w:rPr>
        <w:t>tr</w:t>
      </w:r>
      <w:proofErr w:type="spellEnd"/>
      <w:r w:rsidRPr="007D2B08">
        <w:rPr>
          <w:rFonts w:cs="Times New Roman"/>
          <w:szCs w:val="28"/>
        </w:rPr>
        <w:t>.</w:t>
      </w:r>
    </w:p>
    <w:p w:rsidR="00A345B5" w:rsidRPr="007D2B08" w:rsidRDefault="00EB2917" w:rsidP="007631CE">
      <w:pPr>
        <w:rPr>
          <w:rFonts w:cs="Times New Roman"/>
          <w:szCs w:val="28"/>
        </w:rPr>
      </w:pPr>
      <w:r w:rsidRPr="007D2B08">
        <w:rPr>
          <w:rFonts w:cs="Times New Roman"/>
          <w:szCs w:val="28"/>
          <w:lang w:val="en-US" w:eastAsia="ar-SA"/>
        </w:rPr>
        <w:t>U</w:t>
      </w:r>
      <w:r w:rsidRPr="007D2B08">
        <w:rPr>
          <w:rFonts w:cs="Times New Roman"/>
          <w:szCs w:val="28"/>
          <w:lang w:eastAsia="ar-SA"/>
        </w:rPr>
        <w:t xml:space="preserve"> = 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</w:rPr>
        <w:t xml:space="preserve">, но поскольку коэффициент эксплуатации выражается, как </w:t>
      </w:r>
      <w:r w:rsidRPr="007D2B08">
        <w:rPr>
          <w:rFonts w:cs="Times New Roman"/>
          <w:szCs w:val="28"/>
          <w:lang w:val="en-US" w:eastAsia="ar-SA"/>
        </w:rPr>
        <w:t>U</w:t>
      </w:r>
      <w:r w:rsidRPr="007D2B08">
        <w:rPr>
          <w:rFonts w:cs="Times New Roman"/>
          <w:szCs w:val="28"/>
          <w:lang w:eastAsia="ar-SA"/>
        </w:rPr>
        <w:t xml:space="preserve"> = 1– </w:t>
      </w:r>
      <w:r w:rsidRPr="007D2B08">
        <w:rPr>
          <w:rFonts w:cs="Times New Roman"/>
          <w:szCs w:val="28"/>
          <w:lang w:val="en-US" w:eastAsia="ar-SA"/>
        </w:rPr>
        <w:t>e</w:t>
      </w:r>
      <w:r w:rsidRPr="007D2B08">
        <w:rPr>
          <w:rFonts w:cs="Times New Roman"/>
          <w:szCs w:val="28"/>
          <w:vertAlign w:val="superscript"/>
          <w:lang w:eastAsia="ar-SA"/>
        </w:rPr>
        <w:t>-</w:t>
      </w:r>
      <w:r w:rsidRPr="007D2B08">
        <w:rPr>
          <w:rFonts w:cs="Times New Roman"/>
          <w:szCs w:val="28"/>
          <w:vertAlign w:val="superscript"/>
          <w:lang w:val="en-US" w:eastAsia="ar-SA"/>
        </w:rPr>
        <w:t>F</w:t>
      </w:r>
      <w:r w:rsidR="00026285" w:rsidRPr="007D2B08">
        <w:rPr>
          <w:rFonts w:cs="Times New Roman"/>
          <w:szCs w:val="28"/>
          <w:vertAlign w:val="superscript"/>
          <w:lang w:eastAsia="ar-SA"/>
        </w:rPr>
        <w:t xml:space="preserve"> </w:t>
      </w:r>
      <w:r w:rsidRPr="007D2B08">
        <w:rPr>
          <w:rFonts w:cs="Times New Roman"/>
          <w:color w:val="000000"/>
          <w:szCs w:val="28"/>
        </w:rPr>
        <w:t>[</w:t>
      </w:r>
      <w:proofErr w:type="spellStart"/>
      <w:r w:rsidRPr="007D2B08">
        <w:rPr>
          <w:rFonts w:cs="Times New Roman"/>
          <w:color w:val="000000"/>
          <w:szCs w:val="28"/>
        </w:rPr>
        <w:t>Рикер</w:t>
      </w:r>
      <w:proofErr w:type="spellEnd"/>
      <w:r w:rsidRPr="007D2B08">
        <w:rPr>
          <w:rFonts w:cs="Times New Roman"/>
          <w:color w:val="000000"/>
          <w:szCs w:val="28"/>
        </w:rPr>
        <w:t xml:space="preserve">, 1979], </w:t>
      </w:r>
      <w:r w:rsidRPr="007D2B08">
        <w:rPr>
          <w:rFonts w:cs="Times New Roman"/>
          <w:szCs w:val="28"/>
          <w:lang w:eastAsia="ar-SA"/>
        </w:rPr>
        <w:t xml:space="preserve">то при установленном мгновенном коэффициенте промысловой смертности </w:t>
      </w:r>
      <w:r w:rsidRPr="007D2B08">
        <w:rPr>
          <w:rFonts w:cs="Times New Roman"/>
          <w:szCs w:val="28"/>
          <w:lang w:val="en-US"/>
        </w:rPr>
        <w:t>F</w:t>
      </w:r>
      <w:r w:rsidRPr="007D2B08">
        <w:rPr>
          <w:rFonts w:cs="Times New Roman"/>
          <w:szCs w:val="28"/>
        </w:rPr>
        <w:t> = 0,14, доля изъятия составляет 1</w:t>
      </w:r>
      <w:r w:rsidR="007631CE" w:rsidRPr="007D2B08">
        <w:rPr>
          <w:rFonts w:cs="Times New Roman"/>
          <w:szCs w:val="28"/>
        </w:rPr>
        <w:t>3</w:t>
      </w:r>
      <w:r w:rsidR="00A345B5" w:rsidRPr="007D2B08">
        <w:rPr>
          <w:rFonts w:cs="Times New Roman"/>
          <w:szCs w:val="28"/>
        </w:rPr>
        <w:t>%.</w:t>
      </w:r>
    </w:p>
    <w:p w:rsidR="003E27FD" w:rsidRPr="007D2B08" w:rsidRDefault="007631CE" w:rsidP="00A345B5">
      <w:pPr>
        <w:ind w:firstLine="709"/>
        <w:rPr>
          <w:szCs w:val="28"/>
        </w:rPr>
      </w:pPr>
      <w:r w:rsidRPr="007D2B08">
        <w:rPr>
          <w:szCs w:val="28"/>
        </w:rPr>
        <w:t xml:space="preserve">Графическое представление ПРП для запаса гренландской креветки восточного Сахалина представлено на </w:t>
      </w:r>
      <w:r w:rsidRPr="007D2B08">
        <w:rPr>
          <w:i/>
          <w:szCs w:val="28"/>
        </w:rPr>
        <w:t>рисунке 6</w:t>
      </w:r>
      <w:r w:rsidRPr="007D2B08">
        <w:rPr>
          <w:szCs w:val="28"/>
        </w:rPr>
        <w:t>.</w:t>
      </w:r>
    </w:p>
    <w:p w:rsidR="00B51878" w:rsidRPr="007D2B08" w:rsidRDefault="00C942CA" w:rsidP="003C5B2A">
      <w:pPr>
        <w:ind w:firstLine="709"/>
      </w:pPr>
      <w:r w:rsidRPr="007D2B08">
        <w:rPr>
          <w:u w:val="single"/>
        </w:rPr>
        <w:t>Прогнозирование состояния запаса</w:t>
      </w:r>
      <w:r w:rsidR="003E27FD" w:rsidRPr="007D2B08">
        <w:rPr>
          <w:u w:val="single"/>
        </w:rPr>
        <w:t>.</w:t>
      </w:r>
      <w:r w:rsidR="003C5B2A" w:rsidRPr="007D2B08">
        <w:t xml:space="preserve"> </w:t>
      </w:r>
      <w:r w:rsidR="002E07AE" w:rsidRPr="007D2B08">
        <w:t xml:space="preserve">Промысел гренландской креветки восточного Сахалина сосредоточен на относительно небольшой акватории в пределах распределения запаса. Рентабельный промысел возможен только в </w:t>
      </w:r>
      <w:r w:rsidR="002E07AE" w:rsidRPr="007D2B08">
        <w:lastRenderedPageBreak/>
        <w:t xml:space="preserve">период максимальных скоплений промысловых особей. Поэтому оценка и прогноз строиться только для доступной части промыслового запаса. </w:t>
      </w:r>
      <w:r w:rsidR="00A5036E" w:rsidRPr="007D2B08">
        <w:t>Расчет</w:t>
      </w:r>
      <w:r w:rsidR="00B51878" w:rsidRPr="007D2B08">
        <w:t xml:space="preserve"> запаса </w:t>
      </w:r>
      <w:r w:rsidR="00A5036E" w:rsidRPr="007D2B08">
        <w:t>гренландской креветки</w:t>
      </w:r>
      <w:r w:rsidR="00B51878" w:rsidRPr="007D2B08">
        <w:t xml:space="preserve"> </w:t>
      </w:r>
      <w:r w:rsidR="00F4697F" w:rsidRPr="007D2B08">
        <w:t>в</w:t>
      </w:r>
      <w:r w:rsidR="00A5036E" w:rsidRPr="007D2B08">
        <w:t>осточного Сахалина на</w:t>
      </w:r>
      <w:r w:rsidR="00B51878" w:rsidRPr="007D2B08">
        <w:t xml:space="preserve"> 20</w:t>
      </w:r>
      <w:r w:rsidR="00B84146" w:rsidRPr="007D2B08">
        <w:t>2</w:t>
      </w:r>
      <w:r w:rsidR="0000106F" w:rsidRPr="007D2B08">
        <w:t>1</w:t>
      </w:r>
      <w:r w:rsidR="00B51878" w:rsidRPr="007D2B08">
        <w:t xml:space="preserve"> г. был выполнен с помощ</w:t>
      </w:r>
      <w:r w:rsidR="003C5B2A" w:rsidRPr="007D2B08">
        <w:t xml:space="preserve">ью продукционной модели </w:t>
      </w:r>
      <w:proofErr w:type="spellStart"/>
      <w:r w:rsidR="003C5B2A" w:rsidRPr="007D2B08">
        <w:t>Шефера</w:t>
      </w:r>
      <w:proofErr w:type="spellEnd"/>
      <w:r w:rsidR="003C5B2A" w:rsidRPr="007D2B08">
        <w:t xml:space="preserve"> [</w:t>
      </w:r>
      <w:proofErr w:type="spellStart"/>
      <w:r w:rsidR="003C5B2A" w:rsidRPr="007D2B08">
        <w:t>Schaefer</w:t>
      </w:r>
      <w:proofErr w:type="spellEnd"/>
      <w:r w:rsidR="003C5B2A" w:rsidRPr="007D2B08">
        <w:t>, 1954]</w:t>
      </w:r>
      <w:r w:rsidR="00B51878" w:rsidRPr="007D2B08">
        <w:t>, основанной на изменении производительности промысла как показателя состояния всей популяции. Дискретная форма записи модели имеет вид</w:t>
      </w:r>
    </w:p>
    <w:p w:rsidR="00B51878" w:rsidRPr="007D2B08" w:rsidRDefault="00B51878" w:rsidP="0065452D">
      <w:pPr>
        <w:jc w:val="center"/>
        <w:rPr>
          <w:szCs w:val="28"/>
        </w:rPr>
      </w:pPr>
      <w:r w:rsidRPr="007D2B08">
        <w:rPr>
          <w:noProof/>
          <w:szCs w:val="28"/>
          <w:lang w:eastAsia="ru-RU"/>
        </w:rPr>
        <w:drawing>
          <wp:inline distT="0" distB="0" distL="0" distR="0" wp14:anchorId="16C03128" wp14:editId="662A8C7E">
            <wp:extent cx="2143125" cy="457200"/>
            <wp:effectExtent l="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78" w:rsidRPr="007D2B08" w:rsidRDefault="00B51878" w:rsidP="0065452D">
      <w:pPr>
        <w:rPr>
          <w:szCs w:val="28"/>
        </w:rPr>
      </w:pPr>
      <w:r w:rsidRPr="007D2B08">
        <w:rPr>
          <w:szCs w:val="28"/>
        </w:rPr>
        <w:t xml:space="preserve">где </w:t>
      </w:r>
      <w:proofErr w:type="spellStart"/>
      <w:r w:rsidRPr="007D2B08">
        <w:rPr>
          <w:szCs w:val="28"/>
        </w:rPr>
        <w:t>Bt</w:t>
      </w:r>
      <w:proofErr w:type="spellEnd"/>
      <w:r w:rsidRPr="007D2B08">
        <w:rPr>
          <w:szCs w:val="28"/>
        </w:rPr>
        <w:t xml:space="preserve"> – численность в году t, </w:t>
      </w:r>
      <w:proofErr w:type="spellStart"/>
      <w:r w:rsidRPr="007D2B08">
        <w:rPr>
          <w:szCs w:val="28"/>
        </w:rPr>
        <w:t>Ct</w:t>
      </w:r>
      <w:proofErr w:type="spellEnd"/>
      <w:r w:rsidRPr="007D2B08">
        <w:rPr>
          <w:szCs w:val="28"/>
        </w:rPr>
        <w:t xml:space="preserve"> – вылов в году t, K – </w:t>
      </w:r>
      <w:r w:rsidR="00F4697F" w:rsidRPr="007D2B08">
        <w:rPr>
          <w:szCs w:val="28"/>
        </w:rPr>
        <w:t>промысловая емкость среды</w:t>
      </w:r>
      <w:r w:rsidRPr="007D2B08">
        <w:rPr>
          <w:szCs w:val="28"/>
        </w:rPr>
        <w:t>, r – коэффициент мгновенного популяционного роста.</w:t>
      </w:r>
    </w:p>
    <w:p w:rsidR="007631CE" w:rsidRPr="007D2B08" w:rsidRDefault="007631CE" w:rsidP="007631CE">
      <w:pPr>
        <w:ind w:firstLine="567"/>
        <w:rPr>
          <w:szCs w:val="28"/>
        </w:rPr>
      </w:pPr>
      <w:r w:rsidRPr="007D2B08">
        <w:rPr>
          <w:szCs w:val="28"/>
        </w:rPr>
        <w:t xml:space="preserve">Ненаблюдаемая переменная </w:t>
      </w:r>
      <w:proofErr w:type="spellStart"/>
      <w:r w:rsidRPr="007D2B08">
        <w:rPr>
          <w:szCs w:val="28"/>
        </w:rPr>
        <w:t>Bt</w:t>
      </w:r>
      <w:proofErr w:type="spellEnd"/>
      <w:r w:rsidRPr="007D2B08">
        <w:rPr>
          <w:szCs w:val="28"/>
        </w:rPr>
        <w:t xml:space="preserve"> была выражена через наблюдаемый показатель относительной численности (</w:t>
      </w:r>
      <w:proofErr w:type="spellStart"/>
      <w:r w:rsidRPr="007D2B08">
        <w:rPr>
          <w:szCs w:val="28"/>
        </w:rPr>
        <w:t>It</w:t>
      </w:r>
      <w:proofErr w:type="spellEnd"/>
      <w:r w:rsidRPr="007D2B08">
        <w:rPr>
          <w:szCs w:val="28"/>
        </w:rPr>
        <w:t>), рассчитанный по результатам оценки биомассы и численности, для этого мы воспользовались формулой:</w:t>
      </w:r>
    </w:p>
    <w:p w:rsidR="007631CE" w:rsidRPr="007D2B08" w:rsidRDefault="007631CE" w:rsidP="007631CE">
      <w:pPr>
        <w:ind w:firstLine="567"/>
        <w:jc w:val="center"/>
        <w:rPr>
          <w:szCs w:val="28"/>
        </w:rPr>
      </w:pPr>
      <w:r w:rsidRPr="007D2B08">
        <w:rPr>
          <w:noProof/>
          <w:szCs w:val="28"/>
          <w:lang w:eastAsia="ru-RU"/>
        </w:rPr>
        <w:drawing>
          <wp:inline distT="0" distB="0" distL="0" distR="0" wp14:anchorId="095CAA20" wp14:editId="42F733C3">
            <wp:extent cx="85852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CE" w:rsidRPr="007D2B08" w:rsidRDefault="007631CE" w:rsidP="007631CE">
      <w:pPr>
        <w:ind w:firstLine="567"/>
        <w:rPr>
          <w:szCs w:val="28"/>
        </w:rPr>
      </w:pPr>
      <w:r w:rsidRPr="007D2B08">
        <w:rPr>
          <w:szCs w:val="28"/>
        </w:rPr>
        <w:t xml:space="preserve">где q –коэффициент </w:t>
      </w:r>
      <w:proofErr w:type="spellStart"/>
      <w:r w:rsidRPr="007D2B08">
        <w:rPr>
          <w:szCs w:val="28"/>
        </w:rPr>
        <w:t>улавливаемости</w:t>
      </w:r>
      <w:proofErr w:type="spellEnd"/>
      <w:r w:rsidRPr="007D2B08">
        <w:rPr>
          <w:szCs w:val="28"/>
        </w:rPr>
        <w:t xml:space="preserve">, е – остаточная погрешность, имеющая логнормальное распределение </w:t>
      </w:r>
      <w:r w:rsidR="003C5B2A" w:rsidRPr="007D2B08">
        <w:rPr>
          <w:szCs w:val="28"/>
        </w:rPr>
        <w:t>[</w:t>
      </w:r>
      <w:proofErr w:type="spellStart"/>
      <w:r w:rsidRPr="007D2B08">
        <w:rPr>
          <w:szCs w:val="28"/>
        </w:rPr>
        <w:t>Haddon</w:t>
      </w:r>
      <w:proofErr w:type="spellEnd"/>
      <w:r w:rsidRPr="007D2B08">
        <w:rPr>
          <w:szCs w:val="28"/>
        </w:rPr>
        <w:t>, 2001</w:t>
      </w:r>
      <w:r w:rsidR="003C5B2A" w:rsidRPr="007D2B08">
        <w:rPr>
          <w:szCs w:val="28"/>
        </w:rPr>
        <w:t>]</w:t>
      </w:r>
      <w:r w:rsidRPr="007D2B08">
        <w:rPr>
          <w:szCs w:val="28"/>
        </w:rPr>
        <w:t>.</w:t>
      </w:r>
    </w:p>
    <w:p w:rsidR="00A352CC" w:rsidRPr="007D2B08" w:rsidRDefault="00B51878" w:rsidP="0065452D">
      <w:pPr>
        <w:ind w:firstLine="709"/>
        <w:rPr>
          <w:position w:val="6"/>
          <w:szCs w:val="28"/>
        </w:rPr>
      </w:pPr>
      <w:r w:rsidRPr="007D2B08">
        <w:rPr>
          <w:szCs w:val="28"/>
        </w:rPr>
        <w:t xml:space="preserve">Для настройки всего моделируемого процесса были заданы априорные распределения для параметров </w:t>
      </w:r>
      <w:r w:rsidRPr="007D2B08">
        <w:rPr>
          <w:szCs w:val="28"/>
          <w:lang w:val="en-US"/>
        </w:rPr>
        <w:t>q</w:t>
      </w:r>
      <w:r w:rsidRPr="007D2B08">
        <w:rPr>
          <w:szCs w:val="28"/>
        </w:rPr>
        <w:t xml:space="preserve">, </w:t>
      </w:r>
      <w:r w:rsidRPr="007D2B08">
        <w:rPr>
          <w:szCs w:val="28"/>
          <w:lang w:val="en-US"/>
        </w:rPr>
        <w:t>r</w:t>
      </w:r>
      <w:r w:rsidRPr="007D2B08">
        <w:rPr>
          <w:szCs w:val="28"/>
        </w:rPr>
        <w:t xml:space="preserve">, </w:t>
      </w:r>
      <w:r w:rsidRPr="007D2B08">
        <w:rPr>
          <w:szCs w:val="28"/>
          <w:lang w:val="en-US"/>
        </w:rPr>
        <w:t>K</w:t>
      </w:r>
      <w:r w:rsidRPr="007D2B08">
        <w:rPr>
          <w:szCs w:val="28"/>
        </w:rPr>
        <w:t xml:space="preserve">, и </w:t>
      </w:r>
      <w:r w:rsidRPr="007D2B08">
        <w:rPr>
          <w:szCs w:val="28"/>
          <w:lang w:val="en-US"/>
        </w:rPr>
        <w:t>B</w:t>
      </w:r>
      <w:r w:rsidRPr="007D2B08">
        <w:rPr>
          <w:szCs w:val="28"/>
          <w:vertAlign w:val="subscript"/>
        </w:rPr>
        <w:t xml:space="preserve">0. </w:t>
      </w:r>
      <w:r w:rsidRPr="007D2B08">
        <w:rPr>
          <w:szCs w:val="28"/>
        </w:rPr>
        <w:t xml:space="preserve">Для исключения некорректной </w:t>
      </w:r>
      <w:r w:rsidRPr="007D2B08">
        <w:rPr>
          <w:position w:val="6"/>
          <w:szCs w:val="28"/>
        </w:rPr>
        <w:t>оценки параметров заданы пределы значения на основе наблюденных данных в пределах</w:t>
      </w:r>
      <w:r w:rsidR="00030AAF" w:rsidRPr="007D2B08">
        <w:rPr>
          <w:position w:val="6"/>
          <w:szCs w:val="28"/>
        </w:rPr>
        <w:t>,</w:t>
      </w:r>
      <w:r w:rsidRPr="007D2B08">
        <w:rPr>
          <w:position w:val="6"/>
          <w:szCs w:val="28"/>
        </w:rPr>
        <w:t xml:space="preserve"> которых происходил поиск оптимального решения.</w:t>
      </w:r>
      <w:r w:rsidRPr="007D2B08">
        <w:rPr>
          <w:position w:val="6"/>
          <w:szCs w:val="28"/>
          <w:vertAlign w:val="subscript"/>
        </w:rPr>
        <w:t xml:space="preserve"> </w:t>
      </w:r>
      <w:r w:rsidRPr="007D2B08">
        <w:rPr>
          <w:position w:val="6"/>
          <w:szCs w:val="28"/>
        </w:rPr>
        <w:t>Затем</w:t>
      </w:r>
      <w:r w:rsidR="001A7FBD" w:rsidRPr="007D2B08">
        <w:rPr>
          <w:position w:val="6"/>
          <w:szCs w:val="28"/>
        </w:rPr>
        <w:t>,</w:t>
      </w:r>
      <w:r w:rsidRPr="007D2B08">
        <w:rPr>
          <w:position w:val="6"/>
          <w:szCs w:val="28"/>
        </w:rPr>
        <w:t xml:space="preserve"> используя формулу Байеса и данные наблюдений, </w:t>
      </w:r>
      <w:r w:rsidR="00A352CC" w:rsidRPr="007D2B08">
        <w:rPr>
          <w:position w:val="6"/>
          <w:szCs w:val="28"/>
        </w:rPr>
        <w:t>было получено</w:t>
      </w:r>
      <w:r w:rsidRPr="007D2B08">
        <w:rPr>
          <w:position w:val="6"/>
          <w:szCs w:val="28"/>
        </w:rPr>
        <w:t xml:space="preserve"> целевое или общее апостериорное распределение, статистические показатели которого являются искомыми оценками параметров модели (</w:t>
      </w:r>
      <w:r w:rsidR="00050AF9" w:rsidRPr="007D2B08">
        <w:rPr>
          <w:position w:val="6"/>
          <w:szCs w:val="28"/>
        </w:rPr>
        <w:t>промысловая емкость среды</w:t>
      </w:r>
      <w:r w:rsidRPr="007D2B08">
        <w:rPr>
          <w:position w:val="6"/>
          <w:szCs w:val="28"/>
        </w:rPr>
        <w:t xml:space="preserve"> К=</w:t>
      </w:r>
      <w:r w:rsidR="00050AF9" w:rsidRPr="007D2B08">
        <w:rPr>
          <w:position w:val="6"/>
          <w:szCs w:val="28"/>
        </w:rPr>
        <w:t>5</w:t>
      </w:r>
      <w:r w:rsidR="006968C3" w:rsidRPr="007D2B08">
        <w:rPr>
          <w:position w:val="6"/>
          <w:szCs w:val="28"/>
        </w:rPr>
        <w:t>691</w:t>
      </w:r>
      <w:r w:rsidRPr="007D2B08">
        <w:rPr>
          <w:position w:val="6"/>
          <w:szCs w:val="28"/>
        </w:rPr>
        <w:t xml:space="preserve">; коэффициент мгновенного популяционного роста </w:t>
      </w:r>
      <w:r w:rsidRPr="007D2B08">
        <w:rPr>
          <w:position w:val="6"/>
          <w:szCs w:val="28"/>
          <w:lang w:val="en-US"/>
        </w:rPr>
        <w:t>r</w:t>
      </w:r>
      <w:r w:rsidRPr="007D2B08">
        <w:rPr>
          <w:position w:val="6"/>
          <w:szCs w:val="28"/>
        </w:rPr>
        <w:t>=0,</w:t>
      </w:r>
      <w:r w:rsidR="00A352CC" w:rsidRPr="007D2B08">
        <w:rPr>
          <w:position w:val="6"/>
          <w:szCs w:val="28"/>
        </w:rPr>
        <w:t>2</w:t>
      </w:r>
      <w:r w:rsidR="00711D28" w:rsidRPr="007D2B08">
        <w:rPr>
          <w:position w:val="6"/>
          <w:szCs w:val="28"/>
        </w:rPr>
        <w:t>7</w:t>
      </w:r>
      <w:r w:rsidRPr="007D2B08">
        <w:rPr>
          <w:position w:val="6"/>
          <w:szCs w:val="28"/>
        </w:rPr>
        <w:t xml:space="preserve">; коэффициент </w:t>
      </w:r>
      <w:proofErr w:type="spellStart"/>
      <w:r w:rsidRPr="007D2B08">
        <w:rPr>
          <w:position w:val="6"/>
          <w:szCs w:val="28"/>
        </w:rPr>
        <w:t>улавливаемости</w:t>
      </w:r>
      <w:proofErr w:type="spellEnd"/>
      <w:r w:rsidRPr="007D2B08">
        <w:rPr>
          <w:position w:val="6"/>
          <w:szCs w:val="28"/>
        </w:rPr>
        <w:t xml:space="preserve"> </w:t>
      </w:r>
      <w:r w:rsidRPr="007D2B08">
        <w:rPr>
          <w:position w:val="6"/>
          <w:szCs w:val="28"/>
          <w:lang w:val="en-US"/>
        </w:rPr>
        <w:t>q</w:t>
      </w:r>
      <w:r w:rsidR="00A352CC" w:rsidRPr="007D2B08">
        <w:rPr>
          <w:position w:val="6"/>
          <w:szCs w:val="28"/>
        </w:rPr>
        <w:t>=0,5).</w:t>
      </w:r>
    </w:p>
    <w:p w:rsidR="00B51878" w:rsidRPr="007D2B08" w:rsidRDefault="00B51878" w:rsidP="0065452D">
      <w:pPr>
        <w:ind w:firstLine="709"/>
        <w:rPr>
          <w:position w:val="6"/>
          <w:szCs w:val="28"/>
        </w:rPr>
      </w:pPr>
      <w:r w:rsidRPr="007D2B08">
        <w:rPr>
          <w:position w:val="6"/>
          <w:szCs w:val="28"/>
        </w:rPr>
        <w:t xml:space="preserve">По результатам моделирования прогноз промыслового запаса </w:t>
      </w:r>
      <w:r w:rsidR="00A352CC" w:rsidRPr="007D2B08">
        <w:rPr>
          <w:position w:val="6"/>
          <w:szCs w:val="28"/>
        </w:rPr>
        <w:t xml:space="preserve">гренландской креветки Восточно-Сахалинской </w:t>
      </w:r>
      <w:proofErr w:type="spellStart"/>
      <w:r w:rsidR="00A352CC" w:rsidRPr="007D2B08">
        <w:rPr>
          <w:position w:val="6"/>
          <w:szCs w:val="28"/>
        </w:rPr>
        <w:t>подзоны</w:t>
      </w:r>
      <w:proofErr w:type="spellEnd"/>
      <w:r w:rsidR="00782291" w:rsidRPr="007D2B08">
        <w:rPr>
          <w:position w:val="6"/>
          <w:szCs w:val="28"/>
        </w:rPr>
        <w:t xml:space="preserve"> на 20</w:t>
      </w:r>
      <w:r w:rsidR="00B84146" w:rsidRPr="007D2B08">
        <w:rPr>
          <w:position w:val="6"/>
          <w:szCs w:val="28"/>
        </w:rPr>
        <w:t>2</w:t>
      </w:r>
      <w:r w:rsidR="0000106F" w:rsidRPr="007D2B08">
        <w:rPr>
          <w:position w:val="6"/>
          <w:szCs w:val="28"/>
        </w:rPr>
        <w:t>1</w:t>
      </w:r>
      <w:r w:rsidR="00782291" w:rsidRPr="007D2B08">
        <w:rPr>
          <w:position w:val="6"/>
          <w:szCs w:val="28"/>
        </w:rPr>
        <w:t xml:space="preserve"> г. находит</w:t>
      </w:r>
      <w:r w:rsidRPr="007D2B08">
        <w:rPr>
          <w:position w:val="6"/>
          <w:szCs w:val="28"/>
        </w:rPr>
        <w:t>ся в диапазоне 1</w:t>
      </w:r>
      <w:r w:rsidR="008A30D9" w:rsidRPr="007D2B08">
        <w:rPr>
          <w:position w:val="6"/>
          <w:szCs w:val="28"/>
        </w:rPr>
        <w:t>442</w:t>
      </w:r>
      <w:r w:rsidRPr="007D2B08">
        <w:rPr>
          <w:position w:val="6"/>
          <w:szCs w:val="28"/>
        </w:rPr>
        <w:t>–</w:t>
      </w:r>
      <w:r w:rsidR="0027021C" w:rsidRPr="007D2B08">
        <w:rPr>
          <w:position w:val="6"/>
          <w:szCs w:val="28"/>
        </w:rPr>
        <w:t>2</w:t>
      </w:r>
      <w:r w:rsidR="008A30D9" w:rsidRPr="007D2B08">
        <w:rPr>
          <w:position w:val="6"/>
          <w:szCs w:val="28"/>
        </w:rPr>
        <w:t>164</w:t>
      </w:r>
      <w:r w:rsidRPr="007D2B08">
        <w:rPr>
          <w:position w:val="6"/>
          <w:szCs w:val="28"/>
        </w:rPr>
        <w:t xml:space="preserve"> т</w:t>
      </w:r>
      <w:r w:rsidR="00263AE0" w:rsidRPr="007D2B08">
        <w:rPr>
          <w:position w:val="6"/>
          <w:szCs w:val="28"/>
        </w:rPr>
        <w:t>,</w:t>
      </w:r>
      <w:r w:rsidRPr="007D2B08">
        <w:rPr>
          <w:position w:val="6"/>
          <w:szCs w:val="28"/>
        </w:rPr>
        <w:t xml:space="preserve"> при математическом ожидании </w:t>
      </w:r>
      <w:r w:rsidR="0000106F" w:rsidRPr="007D2B08">
        <w:rPr>
          <w:position w:val="6"/>
          <w:szCs w:val="28"/>
        </w:rPr>
        <w:t>1</w:t>
      </w:r>
      <w:r w:rsidR="008A30D9" w:rsidRPr="007D2B08">
        <w:rPr>
          <w:position w:val="6"/>
          <w:szCs w:val="28"/>
        </w:rPr>
        <w:t>803</w:t>
      </w:r>
      <w:r w:rsidR="00341F7D" w:rsidRPr="007D2B08">
        <w:rPr>
          <w:position w:val="6"/>
          <w:szCs w:val="28"/>
        </w:rPr>
        <w:t> </w:t>
      </w:r>
      <w:r w:rsidR="00740E32" w:rsidRPr="007D2B08">
        <w:rPr>
          <w:position w:val="6"/>
          <w:szCs w:val="28"/>
        </w:rPr>
        <w:t>т</w:t>
      </w:r>
      <w:r w:rsidR="00DB1A0D" w:rsidRPr="007D2B08">
        <w:rPr>
          <w:position w:val="6"/>
          <w:szCs w:val="28"/>
        </w:rPr>
        <w:t xml:space="preserve"> (</w:t>
      </w:r>
      <w:r w:rsidR="00DB1A0D" w:rsidRPr="007D2B08">
        <w:rPr>
          <w:i/>
          <w:position w:val="6"/>
          <w:szCs w:val="28"/>
        </w:rPr>
        <w:t>рис</w:t>
      </w:r>
      <w:r w:rsidR="00B070B8" w:rsidRPr="007D2B08">
        <w:rPr>
          <w:i/>
          <w:position w:val="6"/>
          <w:szCs w:val="28"/>
        </w:rPr>
        <w:t>.</w:t>
      </w:r>
      <w:r w:rsidR="00DB1A0D" w:rsidRPr="007D2B08">
        <w:rPr>
          <w:i/>
          <w:position w:val="6"/>
          <w:szCs w:val="28"/>
        </w:rPr>
        <w:t> </w:t>
      </w:r>
      <w:r w:rsidR="0000106F" w:rsidRPr="007D2B08">
        <w:rPr>
          <w:i/>
          <w:position w:val="6"/>
          <w:szCs w:val="28"/>
        </w:rPr>
        <w:t>5</w:t>
      </w:r>
      <w:r w:rsidRPr="007D2B08">
        <w:rPr>
          <w:position w:val="6"/>
          <w:szCs w:val="28"/>
        </w:rPr>
        <w:t>).</w:t>
      </w:r>
    </w:p>
    <w:p w:rsidR="00B51878" w:rsidRPr="007D2B08" w:rsidRDefault="00B51878" w:rsidP="0000106F">
      <w:pPr>
        <w:jc w:val="center"/>
        <w:rPr>
          <w:sz w:val="24"/>
          <w:szCs w:val="28"/>
        </w:rPr>
      </w:pPr>
    </w:p>
    <w:p w:rsidR="008A30D9" w:rsidRPr="007D2B08" w:rsidRDefault="008A30D9" w:rsidP="0000106F">
      <w:pPr>
        <w:jc w:val="center"/>
        <w:rPr>
          <w:szCs w:val="28"/>
        </w:rPr>
      </w:pPr>
      <w:r w:rsidRPr="007D2B08">
        <w:rPr>
          <w:noProof/>
          <w:szCs w:val="28"/>
          <w:lang w:eastAsia="ru-RU"/>
        </w:rPr>
        <w:drawing>
          <wp:inline distT="0" distB="0" distL="0" distR="0" wp14:anchorId="2089AB24" wp14:editId="5C773BC0">
            <wp:extent cx="5088670" cy="2714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09" cy="272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878" w:rsidRPr="007D2B08" w:rsidRDefault="003C5B2A" w:rsidP="0065452D">
      <w:pPr>
        <w:jc w:val="center"/>
        <w:rPr>
          <w:sz w:val="24"/>
          <w:szCs w:val="24"/>
        </w:rPr>
      </w:pPr>
      <w:r w:rsidRPr="007D2B08">
        <w:rPr>
          <w:sz w:val="24"/>
          <w:szCs w:val="24"/>
        </w:rPr>
        <w:t>Рис.</w:t>
      </w:r>
      <w:r w:rsidR="00B51878" w:rsidRPr="007D2B08">
        <w:rPr>
          <w:sz w:val="24"/>
          <w:szCs w:val="24"/>
        </w:rPr>
        <w:t xml:space="preserve"> </w:t>
      </w:r>
      <w:r w:rsidR="0000106F" w:rsidRPr="007D2B08">
        <w:rPr>
          <w:sz w:val="24"/>
          <w:szCs w:val="24"/>
        </w:rPr>
        <w:t>5</w:t>
      </w:r>
      <w:r w:rsidRPr="007D2B08">
        <w:rPr>
          <w:sz w:val="24"/>
          <w:szCs w:val="24"/>
        </w:rPr>
        <w:t>.</w:t>
      </w:r>
      <w:r w:rsidR="00026285" w:rsidRPr="007D2B08">
        <w:rPr>
          <w:sz w:val="24"/>
          <w:szCs w:val="24"/>
        </w:rPr>
        <w:t xml:space="preserve"> </w:t>
      </w:r>
      <w:r w:rsidR="00B51878" w:rsidRPr="007D2B08">
        <w:rPr>
          <w:sz w:val="24"/>
          <w:szCs w:val="24"/>
        </w:rPr>
        <w:t xml:space="preserve">Математическое ожидание биомассы гренландской креветки в Восточно-Сахалинской </w:t>
      </w:r>
      <w:proofErr w:type="spellStart"/>
      <w:r w:rsidR="00B51878" w:rsidRPr="007D2B08">
        <w:rPr>
          <w:sz w:val="24"/>
          <w:szCs w:val="24"/>
        </w:rPr>
        <w:t>подзоне</w:t>
      </w:r>
      <w:proofErr w:type="spellEnd"/>
      <w:r w:rsidR="00B51878" w:rsidRPr="007D2B08">
        <w:rPr>
          <w:sz w:val="24"/>
          <w:szCs w:val="24"/>
        </w:rPr>
        <w:t xml:space="preserve"> в 200</w:t>
      </w:r>
      <w:r w:rsidR="00B438B4" w:rsidRPr="007D2B08">
        <w:rPr>
          <w:sz w:val="24"/>
          <w:szCs w:val="24"/>
        </w:rPr>
        <w:t>6</w:t>
      </w:r>
      <w:r w:rsidR="00B51878" w:rsidRPr="007D2B08">
        <w:rPr>
          <w:sz w:val="24"/>
          <w:szCs w:val="24"/>
        </w:rPr>
        <w:t>–20</w:t>
      </w:r>
      <w:r w:rsidR="0000106F" w:rsidRPr="007D2B08">
        <w:rPr>
          <w:sz w:val="24"/>
          <w:szCs w:val="24"/>
        </w:rPr>
        <w:t xml:space="preserve">20 гг. и прогноз на </w:t>
      </w:r>
      <w:r w:rsidR="00B51878" w:rsidRPr="007D2B08">
        <w:rPr>
          <w:sz w:val="24"/>
          <w:szCs w:val="24"/>
        </w:rPr>
        <w:t>20</w:t>
      </w:r>
      <w:r w:rsidR="00711D28" w:rsidRPr="007D2B08">
        <w:rPr>
          <w:sz w:val="24"/>
          <w:szCs w:val="24"/>
        </w:rPr>
        <w:t>2</w:t>
      </w:r>
      <w:r w:rsidR="0000106F" w:rsidRPr="007D2B08">
        <w:rPr>
          <w:sz w:val="24"/>
          <w:szCs w:val="24"/>
        </w:rPr>
        <w:t>1</w:t>
      </w:r>
      <w:r w:rsidR="00740E32" w:rsidRPr="007D2B08">
        <w:rPr>
          <w:sz w:val="24"/>
          <w:szCs w:val="24"/>
        </w:rPr>
        <w:t xml:space="preserve"> </w:t>
      </w:r>
      <w:r w:rsidR="00B51878" w:rsidRPr="007D2B08">
        <w:rPr>
          <w:sz w:val="24"/>
          <w:szCs w:val="24"/>
        </w:rPr>
        <w:t>г.</w:t>
      </w:r>
    </w:p>
    <w:p w:rsidR="00783F2E" w:rsidRPr="007D2B08" w:rsidRDefault="00C942CA" w:rsidP="00C75852">
      <w:pPr>
        <w:ind w:firstLine="709"/>
        <w:rPr>
          <w:szCs w:val="28"/>
        </w:rPr>
      </w:pPr>
      <w:r w:rsidRPr="007D2B08">
        <w:rPr>
          <w:kern w:val="32"/>
          <w:u w:val="single"/>
        </w:rPr>
        <w:lastRenderedPageBreak/>
        <w:t xml:space="preserve">Обоснование рекомендуемого объема </w:t>
      </w:r>
      <w:r w:rsidR="00A345B5" w:rsidRPr="007D2B08">
        <w:rPr>
          <w:kern w:val="32"/>
          <w:u w:val="single"/>
        </w:rPr>
        <w:t>ОДУ</w:t>
      </w:r>
      <w:r w:rsidR="00C75852" w:rsidRPr="007D2B08">
        <w:rPr>
          <w:kern w:val="32"/>
          <w:u w:val="single"/>
        </w:rPr>
        <w:t>.</w:t>
      </w:r>
      <w:r w:rsidR="00C75852" w:rsidRPr="007D2B08">
        <w:rPr>
          <w:kern w:val="32"/>
        </w:rPr>
        <w:t xml:space="preserve"> </w:t>
      </w:r>
      <w:r w:rsidR="00521567" w:rsidRPr="007D2B08">
        <w:t xml:space="preserve">Анализ текущего биологического состояния запаса гренландской креветки </w:t>
      </w:r>
      <w:r w:rsidR="002E7E73" w:rsidRPr="007D2B08">
        <w:t>в</w:t>
      </w:r>
      <w:r w:rsidR="00521567" w:rsidRPr="007D2B08">
        <w:t>осточного Сахалина свидетельствуют, что популя</w:t>
      </w:r>
      <w:r w:rsidR="00007EDA" w:rsidRPr="007D2B08">
        <w:t>ция представлена низко</w:t>
      </w:r>
      <w:r w:rsidR="00D70F81" w:rsidRPr="007D2B08">
        <w:t>-</w:t>
      </w:r>
      <w:r w:rsidR="00007EDA" w:rsidRPr="007D2B08">
        <w:t xml:space="preserve"> и средне</w:t>
      </w:r>
      <w:r w:rsidR="00521567" w:rsidRPr="007D2B08">
        <w:t>урожайными поколениями</w:t>
      </w:r>
      <w:r w:rsidR="001A5ECE" w:rsidRPr="007D2B08">
        <w:t>.</w:t>
      </w:r>
      <w:r w:rsidR="00521567" w:rsidRPr="007D2B08">
        <w:t xml:space="preserve"> </w:t>
      </w:r>
      <w:r w:rsidR="00C75852" w:rsidRPr="007D2B08">
        <w:t>Поскольку п</w:t>
      </w:r>
      <w:r w:rsidR="00783F2E" w:rsidRPr="007D2B08">
        <w:rPr>
          <w:szCs w:val="28"/>
        </w:rPr>
        <w:t xml:space="preserve">рогнозируемая величина запаса </w:t>
      </w:r>
      <w:r w:rsidR="009C4218" w:rsidRPr="007D2B08">
        <w:rPr>
          <w:szCs w:val="28"/>
        </w:rPr>
        <w:t>гренландской креветки</w:t>
      </w:r>
      <w:r w:rsidR="00783F2E" w:rsidRPr="007D2B08">
        <w:rPr>
          <w:szCs w:val="28"/>
        </w:rPr>
        <w:t xml:space="preserve"> </w:t>
      </w:r>
      <w:r w:rsidR="00155F37" w:rsidRPr="007D2B08">
        <w:rPr>
          <w:szCs w:val="28"/>
        </w:rPr>
        <w:t>в</w:t>
      </w:r>
      <w:r w:rsidR="009C4218" w:rsidRPr="007D2B08">
        <w:rPr>
          <w:szCs w:val="28"/>
        </w:rPr>
        <w:t>осточного</w:t>
      </w:r>
      <w:r w:rsidR="00783F2E" w:rsidRPr="007D2B08">
        <w:rPr>
          <w:szCs w:val="28"/>
        </w:rPr>
        <w:t xml:space="preserve"> </w:t>
      </w:r>
      <w:r w:rsidR="009C4218" w:rsidRPr="007D2B08">
        <w:rPr>
          <w:szCs w:val="28"/>
        </w:rPr>
        <w:t xml:space="preserve">Сахалина </w:t>
      </w:r>
      <w:r w:rsidR="00783F2E" w:rsidRPr="007D2B08">
        <w:rPr>
          <w:szCs w:val="28"/>
        </w:rPr>
        <w:t>на 20</w:t>
      </w:r>
      <w:r w:rsidR="002F6CC9" w:rsidRPr="007D2B08">
        <w:rPr>
          <w:szCs w:val="28"/>
        </w:rPr>
        <w:t>2</w:t>
      </w:r>
      <w:r w:rsidR="001A5ECE" w:rsidRPr="007D2B08">
        <w:rPr>
          <w:szCs w:val="28"/>
        </w:rPr>
        <w:t>1</w:t>
      </w:r>
      <w:r w:rsidR="001A7FBD" w:rsidRPr="007D2B08">
        <w:rPr>
          <w:szCs w:val="28"/>
        </w:rPr>
        <w:t xml:space="preserve"> г.</w:t>
      </w:r>
      <w:r w:rsidR="00783F2E" w:rsidRPr="007D2B08">
        <w:rPr>
          <w:szCs w:val="28"/>
        </w:rPr>
        <w:t xml:space="preserve"> больше значения </w:t>
      </w:r>
      <w:proofErr w:type="spellStart"/>
      <w:r w:rsidR="009C4218" w:rsidRPr="007D2B08">
        <w:rPr>
          <w:szCs w:val="28"/>
          <w:lang w:val="en-US"/>
        </w:rPr>
        <w:t>B</w:t>
      </w:r>
      <w:r w:rsidR="009C4218" w:rsidRPr="007D2B08">
        <w:rPr>
          <w:szCs w:val="28"/>
          <w:vertAlign w:val="subscript"/>
          <w:lang w:val="en-US"/>
        </w:rPr>
        <w:t>lim</w:t>
      </w:r>
      <w:proofErr w:type="spellEnd"/>
      <w:r w:rsidR="009C4218" w:rsidRPr="007D2B08">
        <w:rPr>
          <w:szCs w:val="28"/>
        </w:rPr>
        <w:t xml:space="preserve">, но меньше </w:t>
      </w:r>
      <w:proofErr w:type="spellStart"/>
      <w:r w:rsidR="009C4218" w:rsidRPr="007D2B08">
        <w:rPr>
          <w:szCs w:val="28"/>
          <w:lang w:val="en-US"/>
        </w:rPr>
        <w:t>B</w:t>
      </w:r>
      <w:r w:rsidR="009C4218" w:rsidRPr="007D2B08">
        <w:rPr>
          <w:szCs w:val="28"/>
          <w:vertAlign w:val="subscript"/>
          <w:lang w:val="en-US"/>
        </w:rPr>
        <w:t>tr</w:t>
      </w:r>
      <w:proofErr w:type="spellEnd"/>
      <w:r w:rsidR="00783F2E" w:rsidRPr="007D2B08">
        <w:rPr>
          <w:szCs w:val="28"/>
        </w:rPr>
        <w:t>, то в рамках «</w:t>
      </w:r>
      <w:proofErr w:type="spellStart"/>
      <w:r w:rsidR="00783F2E" w:rsidRPr="007D2B08">
        <w:rPr>
          <w:szCs w:val="28"/>
        </w:rPr>
        <w:t>предосторожного</w:t>
      </w:r>
      <w:proofErr w:type="spellEnd"/>
      <w:r w:rsidR="00783F2E" w:rsidRPr="007D2B08">
        <w:rPr>
          <w:szCs w:val="28"/>
        </w:rPr>
        <w:t xml:space="preserve"> подхода» считаем необходимым вести промысел в </w:t>
      </w:r>
      <w:r w:rsidR="009C4218" w:rsidRPr="007D2B08">
        <w:rPr>
          <w:szCs w:val="28"/>
        </w:rPr>
        <w:t xml:space="preserve">режиме </w:t>
      </w:r>
      <w:r w:rsidR="00C46955" w:rsidRPr="007D2B08">
        <w:rPr>
          <w:szCs w:val="28"/>
        </w:rPr>
        <w:t>восстановления</w:t>
      </w:r>
      <w:r w:rsidR="009C4218" w:rsidRPr="007D2B08">
        <w:rPr>
          <w:szCs w:val="28"/>
        </w:rPr>
        <w:t xml:space="preserve"> запаса</w:t>
      </w:r>
      <w:r w:rsidR="00783F2E" w:rsidRPr="007D2B08">
        <w:rPr>
          <w:szCs w:val="28"/>
        </w:rPr>
        <w:t>. Графическое изображение ПРП на 20</w:t>
      </w:r>
      <w:r w:rsidR="002F6CC9" w:rsidRPr="007D2B08">
        <w:rPr>
          <w:szCs w:val="28"/>
        </w:rPr>
        <w:t>2</w:t>
      </w:r>
      <w:r w:rsidR="001A5ECE" w:rsidRPr="007D2B08">
        <w:rPr>
          <w:szCs w:val="28"/>
        </w:rPr>
        <w:t>1</w:t>
      </w:r>
      <w:r w:rsidR="00783F2E" w:rsidRPr="007D2B08">
        <w:rPr>
          <w:szCs w:val="28"/>
        </w:rPr>
        <w:t xml:space="preserve"> г. представлено на </w:t>
      </w:r>
      <w:r w:rsidR="00783F2E" w:rsidRPr="007D2B08">
        <w:rPr>
          <w:i/>
          <w:szCs w:val="28"/>
        </w:rPr>
        <w:t>рис</w:t>
      </w:r>
      <w:r w:rsidR="00263AE0" w:rsidRPr="007D2B08">
        <w:rPr>
          <w:i/>
          <w:szCs w:val="28"/>
        </w:rPr>
        <w:t xml:space="preserve">унке </w:t>
      </w:r>
      <w:r w:rsidR="002C233B" w:rsidRPr="007D2B08">
        <w:rPr>
          <w:i/>
          <w:szCs w:val="28"/>
        </w:rPr>
        <w:t>6</w:t>
      </w:r>
      <w:r w:rsidR="00783F2E" w:rsidRPr="007D2B08">
        <w:rPr>
          <w:i/>
          <w:szCs w:val="28"/>
        </w:rPr>
        <w:t>.</w:t>
      </w:r>
    </w:p>
    <w:p w:rsidR="00FC4C82" w:rsidRPr="007D2B08" w:rsidRDefault="00FC4C82" w:rsidP="0065452D">
      <w:pPr>
        <w:ind w:firstLine="709"/>
        <w:rPr>
          <w:sz w:val="22"/>
          <w:szCs w:val="28"/>
        </w:rPr>
      </w:pPr>
    </w:p>
    <w:p w:rsidR="00FC4C82" w:rsidRPr="007D2B08" w:rsidRDefault="00FC4C82" w:rsidP="00FC4C82">
      <w:pPr>
        <w:jc w:val="center"/>
        <w:rPr>
          <w:szCs w:val="28"/>
        </w:rPr>
      </w:pPr>
      <w:r w:rsidRPr="007D2B08">
        <w:rPr>
          <w:noProof/>
          <w:szCs w:val="28"/>
          <w:lang w:eastAsia="ru-RU"/>
        </w:rPr>
        <w:drawing>
          <wp:inline distT="0" distB="0" distL="0" distR="0" wp14:anchorId="653C0D03" wp14:editId="4BCC2B3E">
            <wp:extent cx="4359729" cy="25431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28" cy="254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A04" w:rsidRPr="007D2B08" w:rsidRDefault="00A44617" w:rsidP="006540FE">
      <w:pPr>
        <w:ind w:firstLine="709"/>
        <w:jc w:val="center"/>
        <w:rPr>
          <w:sz w:val="24"/>
          <w:szCs w:val="24"/>
        </w:rPr>
      </w:pPr>
      <w:r w:rsidRPr="007D2B08">
        <w:rPr>
          <w:sz w:val="24"/>
          <w:szCs w:val="24"/>
        </w:rPr>
        <w:t>Рис</w:t>
      </w:r>
      <w:r w:rsidR="00C75852" w:rsidRPr="007D2B08">
        <w:rPr>
          <w:sz w:val="24"/>
          <w:szCs w:val="24"/>
        </w:rPr>
        <w:t>.</w:t>
      </w:r>
      <w:r w:rsidR="00283538" w:rsidRPr="007D2B08">
        <w:rPr>
          <w:sz w:val="24"/>
          <w:szCs w:val="24"/>
        </w:rPr>
        <w:t xml:space="preserve"> </w:t>
      </w:r>
      <w:r w:rsidRPr="007D2B08">
        <w:rPr>
          <w:sz w:val="24"/>
          <w:szCs w:val="24"/>
        </w:rPr>
        <w:t>6</w:t>
      </w:r>
      <w:r w:rsidR="00C75852" w:rsidRPr="007D2B08">
        <w:rPr>
          <w:sz w:val="24"/>
          <w:szCs w:val="24"/>
        </w:rPr>
        <w:t>.</w:t>
      </w:r>
      <w:r w:rsidR="00283538" w:rsidRPr="007D2B08">
        <w:rPr>
          <w:sz w:val="24"/>
          <w:szCs w:val="24"/>
        </w:rPr>
        <w:t xml:space="preserve"> Графическое представление ПРП для гренландской креветки Во</w:t>
      </w:r>
      <w:r w:rsidR="000163C9" w:rsidRPr="007D2B08">
        <w:rPr>
          <w:sz w:val="24"/>
          <w:szCs w:val="24"/>
        </w:rPr>
        <w:t xml:space="preserve">сточно-Сахалинской </w:t>
      </w:r>
      <w:proofErr w:type="spellStart"/>
      <w:r w:rsidR="000163C9" w:rsidRPr="007D2B08">
        <w:rPr>
          <w:sz w:val="24"/>
          <w:szCs w:val="24"/>
        </w:rPr>
        <w:t>подзоны</w:t>
      </w:r>
      <w:proofErr w:type="spellEnd"/>
      <w:r w:rsidR="000163C9" w:rsidRPr="007D2B08">
        <w:rPr>
          <w:sz w:val="24"/>
          <w:szCs w:val="24"/>
        </w:rPr>
        <w:t xml:space="preserve"> в 20</w:t>
      </w:r>
      <w:r w:rsidR="00711D28" w:rsidRPr="007D2B08">
        <w:rPr>
          <w:sz w:val="24"/>
          <w:szCs w:val="24"/>
        </w:rPr>
        <w:t>2</w:t>
      </w:r>
      <w:r w:rsidR="001A5ECE" w:rsidRPr="007D2B08">
        <w:rPr>
          <w:sz w:val="24"/>
          <w:szCs w:val="24"/>
        </w:rPr>
        <w:t>1</w:t>
      </w:r>
      <w:r w:rsidR="00C86077" w:rsidRPr="007D2B08">
        <w:rPr>
          <w:sz w:val="24"/>
          <w:szCs w:val="24"/>
        </w:rPr>
        <w:t xml:space="preserve"> г.</w:t>
      </w:r>
      <w:r w:rsidR="000E0A04" w:rsidRPr="007D2B08">
        <w:rPr>
          <w:sz w:val="24"/>
          <w:szCs w:val="24"/>
        </w:rPr>
        <w:t xml:space="preserve"> (I – режим научного лова; II – режим восстановления запаса; III – постоянной интенсивности промысла)</w:t>
      </w:r>
    </w:p>
    <w:p w:rsidR="00283538" w:rsidRPr="007D2B08" w:rsidRDefault="00283538" w:rsidP="006540FE">
      <w:pPr>
        <w:ind w:firstLine="709"/>
        <w:jc w:val="center"/>
        <w:rPr>
          <w:sz w:val="24"/>
          <w:szCs w:val="24"/>
        </w:rPr>
      </w:pPr>
    </w:p>
    <w:p w:rsidR="006540FE" w:rsidRPr="007D2B08" w:rsidRDefault="007F10C4" w:rsidP="006540FE">
      <w:pPr>
        <w:suppressAutoHyphens/>
        <w:ind w:firstLine="709"/>
        <w:rPr>
          <w:position w:val="6"/>
          <w:szCs w:val="28"/>
          <w:lang w:eastAsia="ar-SA"/>
        </w:rPr>
      </w:pPr>
      <w:r w:rsidRPr="007D2B08">
        <w:rPr>
          <w:szCs w:val="28"/>
        </w:rPr>
        <w:t xml:space="preserve">Величина промыслового запаса гренландской креветки </w:t>
      </w:r>
      <w:r w:rsidR="00283538" w:rsidRPr="007D2B08">
        <w:rPr>
          <w:szCs w:val="28"/>
        </w:rPr>
        <w:t>в</w:t>
      </w:r>
      <w:r w:rsidRPr="007D2B08">
        <w:rPr>
          <w:szCs w:val="28"/>
        </w:rPr>
        <w:t>осточного Сахалина на 20</w:t>
      </w:r>
      <w:r w:rsidR="00711D28" w:rsidRPr="007D2B08">
        <w:rPr>
          <w:szCs w:val="28"/>
        </w:rPr>
        <w:t>2</w:t>
      </w:r>
      <w:r w:rsidR="001A5ECE" w:rsidRPr="007D2B08">
        <w:rPr>
          <w:szCs w:val="28"/>
        </w:rPr>
        <w:t>1</w:t>
      </w:r>
      <w:r w:rsidRPr="007D2B08">
        <w:rPr>
          <w:szCs w:val="28"/>
        </w:rPr>
        <w:t xml:space="preserve"> г. прогнозируется на уровне </w:t>
      </w:r>
      <w:r w:rsidR="002C233B" w:rsidRPr="007D2B08">
        <w:rPr>
          <w:szCs w:val="28"/>
        </w:rPr>
        <w:t>1</w:t>
      </w:r>
      <w:r w:rsidR="008A30D9" w:rsidRPr="007D2B08">
        <w:rPr>
          <w:szCs w:val="28"/>
        </w:rPr>
        <w:t>803</w:t>
      </w:r>
      <w:r w:rsidR="00740E32" w:rsidRPr="007D2B08">
        <w:rPr>
          <w:szCs w:val="28"/>
        </w:rPr>
        <w:t xml:space="preserve"> т</w:t>
      </w:r>
      <w:r w:rsidRPr="007D2B08">
        <w:rPr>
          <w:szCs w:val="28"/>
        </w:rPr>
        <w:t>. В соответствии с разработанными правилами регулирования промысла для данного уровня состояния запаса рекомендуемый уровень промыслового изъятия в 20</w:t>
      </w:r>
      <w:r w:rsidR="00076D5F" w:rsidRPr="007D2B08">
        <w:rPr>
          <w:szCs w:val="28"/>
        </w:rPr>
        <w:t>2</w:t>
      </w:r>
      <w:r w:rsidR="002C233B" w:rsidRPr="007D2B08">
        <w:rPr>
          <w:szCs w:val="28"/>
        </w:rPr>
        <w:t>1</w:t>
      </w:r>
      <w:r w:rsidRPr="007D2B08">
        <w:rPr>
          <w:szCs w:val="28"/>
        </w:rPr>
        <w:t xml:space="preserve"> г. составит </w:t>
      </w:r>
      <w:r w:rsidR="008A30D9" w:rsidRPr="007D2B08">
        <w:rPr>
          <w:szCs w:val="28"/>
        </w:rPr>
        <w:t>6</w:t>
      </w:r>
      <w:r w:rsidRPr="007D2B08">
        <w:rPr>
          <w:szCs w:val="28"/>
        </w:rPr>
        <w:t>%</w:t>
      </w:r>
      <w:r w:rsidR="00D70F81" w:rsidRPr="007D2B08">
        <w:rPr>
          <w:szCs w:val="28"/>
        </w:rPr>
        <w:t>.</w:t>
      </w:r>
      <w:r w:rsidR="006540FE" w:rsidRPr="007D2B08">
        <w:rPr>
          <w:szCs w:val="28"/>
        </w:rPr>
        <w:t xml:space="preserve"> </w:t>
      </w:r>
      <w:r w:rsidR="00D70F81" w:rsidRPr="007D2B08">
        <w:rPr>
          <w:szCs w:val="28"/>
        </w:rPr>
        <w:t xml:space="preserve">Таким образом, величина ОДУ на 2021 год гренландской креветки Восточно-Сахалинской </w:t>
      </w:r>
      <w:proofErr w:type="spellStart"/>
      <w:r w:rsidR="00D70F81" w:rsidRPr="007D2B08">
        <w:rPr>
          <w:szCs w:val="28"/>
        </w:rPr>
        <w:t>подзоны</w:t>
      </w:r>
      <w:proofErr w:type="spellEnd"/>
      <w:r w:rsidR="00D70F81" w:rsidRPr="007D2B08">
        <w:rPr>
          <w:szCs w:val="28"/>
        </w:rPr>
        <w:t xml:space="preserve"> может составить 108 т. </w:t>
      </w:r>
    </w:p>
    <w:p w:rsidR="00F511DF" w:rsidRPr="007D2B08" w:rsidRDefault="00F511DF" w:rsidP="00F511DF">
      <w:pPr>
        <w:widowControl w:val="0"/>
        <w:ind w:firstLine="709"/>
        <w:rPr>
          <w:b/>
          <w:szCs w:val="28"/>
          <w:lang w:eastAsia="ar-SA"/>
        </w:rPr>
      </w:pPr>
      <w:r w:rsidRPr="007D2B08">
        <w:rPr>
          <w:rFonts w:eastAsia="Times New Roman" w:cs="Times New Roman"/>
          <w:bCs/>
          <w:szCs w:val="20"/>
          <w:lang w:eastAsia="ar-SA"/>
        </w:rPr>
        <w:t>Таким образом,</w:t>
      </w:r>
      <w:r w:rsidRPr="007D2B08">
        <w:rPr>
          <w:rFonts w:eastAsia="Times New Roman" w:cs="Times New Roman"/>
          <w:b/>
          <w:bCs/>
          <w:szCs w:val="20"/>
          <w:lang w:eastAsia="ar-SA"/>
        </w:rPr>
        <w:t xml:space="preserve"> рекомендуется корректировка ОДУ креветки гренландской в Восточно-Сахалинской </w:t>
      </w:r>
      <w:proofErr w:type="spellStart"/>
      <w:r w:rsidRPr="007D2B08">
        <w:rPr>
          <w:rFonts w:eastAsia="Times New Roman" w:cs="Times New Roman"/>
          <w:b/>
          <w:bCs/>
          <w:szCs w:val="20"/>
          <w:lang w:eastAsia="ar-SA"/>
        </w:rPr>
        <w:t>подзоне</w:t>
      </w:r>
      <w:proofErr w:type="spellEnd"/>
      <w:r w:rsidRPr="007D2B08">
        <w:rPr>
          <w:rFonts w:eastAsia="Times New Roman" w:cs="Times New Roman"/>
          <w:b/>
          <w:bCs/>
          <w:szCs w:val="20"/>
          <w:lang w:eastAsia="ar-SA"/>
        </w:rPr>
        <w:t xml:space="preserve"> на 2021 г. в сторону увеличения на 0,108 тыс. т, с 0 до 0,108 тыс. т.</w:t>
      </w:r>
    </w:p>
    <w:p w:rsidR="00D11C88" w:rsidRPr="007D2B08" w:rsidRDefault="00D11C88" w:rsidP="0065452D">
      <w:pPr>
        <w:ind w:firstLine="709"/>
        <w:rPr>
          <w:b/>
          <w:szCs w:val="28"/>
        </w:rPr>
      </w:pPr>
      <w:r w:rsidRPr="007D2B08">
        <w:rPr>
          <w:szCs w:val="28"/>
          <w:u w:val="single"/>
        </w:rPr>
        <w:t>Оценка воздействия промысла на окружающую среду.</w:t>
      </w:r>
      <w:r w:rsidRPr="007D2B08">
        <w:rPr>
          <w:b/>
          <w:szCs w:val="28"/>
        </w:rPr>
        <w:t xml:space="preserve"> </w:t>
      </w:r>
      <w:r w:rsidRPr="007D2B08">
        <w:rPr>
          <w:szCs w:val="28"/>
        </w:rPr>
        <w:t>В основном</w:t>
      </w:r>
      <w:r w:rsidR="00D70F81" w:rsidRPr="007D2B08">
        <w:rPr>
          <w:szCs w:val="28"/>
        </w:rPr>
        <w:t>,</w:t>
      </w:r>
      <w:r w:rsidRPr="007D2B08">
        <w:rPr>
          <w:b/>
          <w:szCs w:val="28"/>
        </w:rPr>
        <w:t xml:space="preserve"> </w:t>
      </w:r>
      <w:r w:rsidRPr="007D2B08">
        <w:rPr>
          <w:szCs w:val="28"/>
        </w:rPr>
        <w:t>промысел гренландской креветки ведется креветочными тралами. При применении специализированных орудий лова, оборудованных надлежащим образом, прилов донных беспозвоночных составляет не более 1</w:t>
      </w:r>
      <w:r w:rsidRPr="007D2B08">
        <w:rPr>
          <w:bCs/>
          <w:szCs w:val="28"/>
        </w:rPr>
        <w:t>–</w:t>
      </w:r>
      <w:r w:rsidRPr="007D2B08">
        <w:rPr>
          <w:szCs w:val="28"/>
        </w:rPr>
        <w:t>5%, прилов рыб при этом незначителен.</w:t>
      </w:r>
    </w:p>
    <w:p w:rsidR="00D11C88" w:rsidRDefault="00D11C88" w:rsidP="00D11C88">
      <w:pPr>
        <w:ind w:firstLine="709"/>
        <w:rPr>
          <w:szCs w:val="28"/>
        </w:rPr>
      </w:pPr>
      <w:r w:rsidRPr="007D2B08">
        <w:rPr>
          <w:szCs w:val="28"/>
        </w:rPr>
        <w:t>Также</w:t>
      </w:r>
      <w:r w:rsidR="00D70F81" w:rsidRPr="007D2B08">
        <w:rPr>
          <w:szCs w:val="28"/>
        </w:rPr>
        <w:t xml:space="preserve"> </w:t>
      </w:r>
      <w:r w:rsidRPr="007D2B08">
        <w:rPr>
          <w:szCs w:val="28"/>
        </w:rPr>
        <w:t xml:space="preserve">возможен промысел гренландской креветки с помощью </w:t>
      </w:r>
      <w:r w:rsidR="009A50EC" w:rsidRPr="007D2B08">
        <w:rPr>
          <w:szCs w:val="28"/>
        </w:rPr>
        <w:t xml:space="preserve">специализированных креветочных </w:t>
      </w:r>
      <w:r w:rsidRPr="007D2B08">
        <w:rPr>
          <w:szCs w:val="28"/>
        </w:rPr>
        <w:t>ловушек. Ловушки являться пассивными орудиями лова, поэтому степень влияния промысла на окружающую среду минимальна. Устройство входного отверстия не позволяет крупным рыбам и беспозвоночным проникнуть в ловушку, а прилов мелких беспозвоночных и молоди рыб минимален.</w:t>
      </w:r>
    </w:p>
    <w:p w:rsidR="00B60103" w:rsidRPr="00B60103" w:rsidRDefault="00B60103" w:rsidP="00D16971">
      <w:pPr>
        <w:widowControl w:val="0"/>
        <w:jc w:val="center"/>
        <w:rPr>
          <w:rFonts w:eastAsia="Calibri"/>
          <w:b/>
          <w:szCs w:val="28"/>
          <w:u w:val="single"/>
          <w:lang w:val="en-US"/>
        </w:rPr>
      </w:pPr>
      <w:r w:rsidRPr="00A34A19">
        <w:rPr>
          <w:rFonts w:eastAsia="Calibri"/>
          <w:b/>
          <w:szCs w:val="28"/>
          <w:u w:val="single"/>
        </w:rPr>
        <w:lastRenderedPageBreak/>
        <w:t>Литература</w:t>
      </w:r>
    </w:p>
    <w:p w:rsidR="00B60103" w:rsidRPr="00A34A19" w:rsidRDefault="00B60103" w:rsidP="00B60103">
      <w:pPr>
        <w:widowControl w:val="0"/>
        <w:ind w:firstLine="709"/>
        <w:rPr>
          <w:rFonts w:eastAsia="Calibri"/>
          <w:b/>
          <w:szCs w:val="28"/>
          <w:u w:val="single"/>
          <w:lang w:val="en-US"/>
        </w:rPr>
      </w:pPr>
    </w:p>
    <w:p w:rsidR="00B60103" w:rsidRDefault="00B60103" w:rsidP="00B60103">
      <w:pPr>
        <w:widowControl w:val="0"/>
        <w:ind w:firstLine="709"/>
        <w:rPr>
          <w:rFonts w:eastAsia="Calibri"/>
          <w:szCs w:val="28"/>
          <w:lang w:val="en-US"/>
        </w:rPr>
      </w:pPr>
      <w:r w:rsidRPr="006854D8">
        <w:rPr>
          <w:rFonts w:eastAsia="Calibri"/>
          <w:szCs w:val="28"/>
          <w:lang w:val="en-US"/>
        </w:rPr>
        <w:t xml:space="preserve">Bradbury, A., B. Sizemore, D. </w:t>
      </w:r>
      <w:proofErr w:type="spellStart"/>
      <w:r w:rsidRPr="006854D8">
        <w:rPr>
          <w:rFonts w:eastAsia="Calibri"/>
          <w:szCs w:val="28"/>
          <w:lang w:val="en-US"/>
        </w:rPr>
        <w:t>Rothaus</w:t>
      </w:r>
      <w:proofErr w:type="spellEnd"/>
      <w:r w:rsidRPr="006854D8">
        <w:rPr>
          <w:rFonts w:eastAsia="Calibri"/>
          <w:szCs w:val="28"/>
          <w:lang w:val="en-US"/>
        </w:rPr>
        <w:t xml:space="preserve">, and L. </w:t>
      </w:r>
      <w:proofErr w:type="spellStart"/>
      <w:r w:rsidRPr="006854D8">
        <w:rPr>
          <w:rFonts w:eastAsia="Calibri"/>
          <w:szCs w:val="28"/>
          <w:lang w:val="en-US"/>
        </w:rPr>
        <w:t>Timme</w:t>
      </w:r>
      <w:proofErr w:type="spellEnd"/>
      <w:r w:rsidRPr="006854D8">
        <w:rPr>
          <w:rFonts w:eastAsia="Calibri"/>
          <w:szCs w:val="28"/>
          <w:lang w:val="en-US"/>
        </w:rPr>
        <w:t xml:space="preserve">. Stock assessment of </w:t>
      </w:r>
      <w:proofErr w:type="spellStart"/>
      <w:r w:rsidRPr="006854D8">
        <w:rPr>
          <w:rFonts w:eastAsia="Calibri"/>
          <w:szCs w:val="28"/>
          <w:lang w:val="en-US"/>
        </w:rPr>
        <w:t>subtidal</w:t>
      </w:r>
      <w:proofErr w:type="spellEnd"/>
      <w:r w:rsidRPr="006854D8">
        <w:rPr>
          <w:rFonts w:eastAsia="Calibri"/>
          <w:szCs w:val="28"/>
          <w:lang w:val="en-US"/>
        </w:rPr>
        <w:t xml:space="preserve"> </w:t>
      </w:r>
      <w:proofErr w:type="spellStart"/>
      <w:r w:rsidRPr="006854D8">
        <w:rPr>
          <w:rFonts w:eastAsia="Calibri"/>
          <w:szCs w:val="28"/>
          <w:lang w:val="en-US"/>
        </w:rPr>
        <w:t>geoduck</w:t>
      </w:r>
      <w:proofErr w:type="spellEnd"/>
      <w:r w:rsidRPr="006854D8">
        <w:rPr>
          <w:rFonts w:eastAsia="Calibri"/>
          <w:szCs w:val="28"/>
          <w:lang w:val="en-US"/>
        </w:rPr>
        <w:t xml:space="preserve"> clams </w:t>
      </w:r>
      <w:proofErr w:type="spellStart"/>
      <w:r w:rsidRPr="006854D8">
        <w:rPr>
          <w:rFonts w:eastAsia="Calibri"/>
          <w:i/>
          <w:szCs w:val="28"/>
          <w:lang w:val="en-US"/>
        </w:rPr>
        <w:t>Panopea</w:t>
      </w:r>
      <w:proofErr w:type="spellEnd"/>
      <w:r w:rsidRPr="006854D8">
        <w:rPr>
          <w:rFonts w:eastAsia="Calibri"/>
          <w:i/>
          <w:szCs w:val="28"/>
          <w:lang w:val="en-US"/>
        </w:rPr>
        <w:t xml:space="preserve"> </w:t>
      </w:r>
      <w:proofErr w:type="spellStart"/>
      <w:r w:rsidRPr="006854D8">
        <w:rPr>
          <w:rFonts w:eastAsia="Calibri"/>
          <w:i/>
          <w:szCs w:val="28"/>
          <w:lang w:val="en-US"/>
        </w:rPr>
        <w:t>abrupta</w:t>
      </w:r>
      <w:proofErr w:type="spellEnd"/>
      <w:r w:rsidRPr="006854D8">
        <w:rPr>
          <w:rFonts w:eastAsia="Calibri"/>
          <w:szCs w:val="28"/>
          <w:lang w:val="en-US"/>
        </w:rPr>
        <w:t xml:space="preserve"> in Washington / State of Washington, Washington Department of Fish &amp; Wildlife, Olympia, Washington. 2000. 68 </w:t>
      </w:r>
      <w:r w:rsidRPr="006854D8">
        <w:rPr>
          <w:rFonts w:eastAsia="Calibri"/>
          <w:szCs w:val="28"/>
        </w:rPr>
        <w:t>р</w:t>
      </w:r>
      <w:r w:rsidRPr="006854D8">
        <w:rPr>
          <w:rFonts w:eastAsia="Calibri"/>
          <w:szCs w:val="28"/>
          <w:lang w:val="en-US"/>
        </w:rPr>
        <w:t>.</w:t>
      </w:r>
    </w:p>
    <w:p w:rsidR="00B60103" w:rsidRDefault="00B60103" w:rsidP="00B60103">
      <w:pPr>
        <w:widowControl w:val="0"/>
        <w:ind w:firstLine="709"/>
        <w:rPr>
          <w:rFonts w:eastAsia="Calibri"/>
          <w:szCs w:val="28"/>
          <w:lang w:val="en-US"/>
        </w:rPr>
      </w:pPr>
      <w:r w:rsidRPr="006D023A">
        <w:rPr>
          <w:rFonts w:eastAsia="Calibri"/>
          <w:szCs w:val="28"/>
          <w:lang w:val="en-US"/>
        </w:rPr>
        <w:t>Haddon М. Modelling and quantitative methods in fisheries. Chapman &amp; Hall/CRC Washington, D.C. 2001 – 406 p.</w:t>
      </w:r>
    </w:p>
    <w:p w:rsidR="00B60103" w:rsidRPr="006D023A" w:rsidRDefault="00B60103" w:rsidP="00B60103">
      <w:pPr>
        <w:widowControl w:val="0"/>
        <w:ind w:firstLine="709"/>
        <w:rPr>
          <w:rFonts w:eastAsia="Calibri"/>
          <w:szCs w:val="28"/>
          <w:lang w:val="en-US"/>
        </w:rPr>
      </w:pPr>
      <w:proofErr w:type="spellStart"/>
      <w:r w:rsidRPr="006D023A">
        <w:rPr>
          <w:rFonts w:eastAsia="Calibri"/>
          <w:szCs w:val="28"/>
          <w:lang w:val="en-US"/>
        </w:rPr>
        <w:t>Keckler</w:t>
      </w:r>
      <w:proofErr w:type="spellEnd"/>
      <w:r w:rsidRPr="006D023A">
        <w:rPr>
          <w:rFonts w:eastAsia="Calibri"/>
          <w:szCs w:val="28"/>
          <w:lang w:val="en-US"/>
        </w:rPr>
        <w:t xml:space="preserve"> D. Surfer for Windows: User's Guide. - Golden, Colorado: Golden Software Inc., 1994. - 449 p.</w:t>
      </w:r>
    </w:p>
    <w:p w:rsidR="00B60103" w:rsidRPr="006D023A" w:rsidRDefault="00B60103" w:rsidP="00B60103">
      <w:pPr>
        <w:widowControl w:val="0"/>
        <w:ind w:firstLine="709"/>
        <w:rPr>
          <w:rFonts w:eastAsia="Calibri"/>
          <w:szCs w:val="28"/>
          <w:lang w:val="en-US"/>
        </w:rPr>
      </w:pPr>
      <w:r w:rsidRPr="006D023A">
        <w:rPr>
          <w:rFonts w:eastAsia="Calibri"/>
          <w:szCs w:val="28"/>
          <w:lang w:val="en-US"/>
        </w:rPr>
        <w:t>Schaefer, M.B., Some aspects of the dynamics of populations important to the management of the commercial marine fisheries. Bull. Inter-Am. Trop. Tuna Comm. 1, – 1954. – P. 25–56.</w:t>
      </w:r>
    </w:p>
    <w:p w:rsidR="00B60103" w:rsidRPr="006D023A" w:rsidRDefault="00B60103" w:rsidP="00B60103">
      <w:pPr>
        <w:widowControl w:val="0"/>
        <w:ind w:firstLine="709"/>
        <w:rPr>
          <w:rFonts w:eastAsia="Calibri"/>
          <w:szCs w:val="28"/>
        </w:rPr>
      </w:pPr>
      <w:proofErr w:type="spellStart"/>
      <w:r w:rsidRPr="006D023A">
        <w:rPr>
          <w:rFonts w:eastAsia="Calibri"/>
          <w:szCs w:val="28"/>
          <w:lang w:val="en-US"/>
        </w:rPr>
        <w:t>Wackernagel</w:t>
      </w:r>
      <w:proofErr w:type="spellEnd"/>
      <w:r w:rsidRPr="006D023A">
        <w:rPr>
          <w:rFonts w:eastAsia="Calibri"/>
          <w:szCs w:val="28"/>
          <w:lang w:val="en-US"/>
        </w:rPr>
        <w:t xml:space="preserve"> H. Multivariate </w:t>
      </w:r>
      <w:proofErr w:type="spellStart"/>
      <w:r w:rsidRPr="006D023A">
        <w:rPr>
          <w:rFonts w:eastAsia="Calibri"/>
          <w:szCs w:val="28"/>
          <w:lang w:val="en-US"/>
        </w:rPr>
        <w:t>Geostatics</w:t>
      </w:r>
      <w:proofErr w:type="spellEnd"/>
      <w:r w:rsidRPr="006D023A">
        <w:rPr>
          <w:rFonts w:eastAsia="Calibri"/>
          <w:szCs w:val="28"/>
          <w:lang w:val="en-US"/>
        </w:rPr>
        <w:t xml:space="preserve">: an introduction with applications // Springer. </w:t>
      </w:r>
      <w:proofErr w:type="spellStart"/>
      <w:r w:rsidRPr="006D023A">
        <w:rPr>
          <w:rFonts w:eastAsia="Calibri"/>
          <w:szCs w:val="28"/>
          <w:lang w:val="en-US"/>
        </w:rPr>
        <w:t>Verlag</w:t>
      </w:r>
      <w:proofErr w:type="spellEnd"/>
      <w:r w:rsidRPr="006D023A">
        <w:rPr>
          <w:rFonts w:eastAsia="Calibri"/>
          <w:szCs w:val="28"/>
        </w:rPr>
        <w:t xml:space="preserve"> </w:t>
      </w:r>
      <w:r w:rsidRPr="006D023A">
        <w:rPr>
          <w:rFonts w:eastAsia="Calibri"/>
          <w:szCs w:val="28"/>
          <w:lang w:val="en-US"/>
        </w:rPr>
        <w:t>Berlin</w:t>
      </w:r>
      <w:r w:rsidRPr="006D023A">
        <w:rPr>
          <w:rFonts w:eastAsia="Calibri"/>
          <w:szCs w:val="28"/>
        </w:rPr>
        <w:t xml:space="preserve"> </w:t>
      </w:r>
      <w:r w:rsidRPr="006D023A">
        <w:rPr>
          <w:rFonts w:eastAsia="Calibri"/>
          <w:szCs w:val="28"/>
          <w:lang w:val="en-US"/>
        </w:rPr>
        <w:t>Heidelberg</w:t>
      </w:r>
      <w:r w:rsidRPr="006D023A">
        <w:rPr>
          <w:rFonts w:eastAsia="Calibri"/>
          <w:szCs w:val="28"/>
        </w:rPr>
        <w:t xml:space="preserve">, 1995, </w:t>
      </w:r>
      <w:r w:rsidRPr="006D023A">
        <w:rPr>
          <w:rFonts w:eastAsia="Calibri"/>
          <w:szCs w:val="28"/>
          <w:lang w:val="en-US"/>
        </w:rPr>
        <w:t>p</w:t>
      </w:r>
      <w:r w:rsidRPr="006D023A">
        <w:rPr>
          <w:rFonts w:eastAsia="Calibri"/>
          <w:szCs w:val="28"/>
        </w:rPr>
        <w:t>. 255</w:t>
      </w:r>
    </w:p>
    <w:p w:rsidR="00B60103" w:rsidRPr="006D023A" w:rsidRDefault="00B60103" w:rsidP="00B60103">
      <w:pPr>
        <w:widowControl w:val="0"/>
        <w:ind w:firstLine="709"/>
        <w:rPr>
          <w:rFonts w:eastAsia="Calibri"/>
          <w:szCs w:val="28"/>
        </w:rPr>
      </w:pPr>
      <w:r w:rsidRPr="006D023A">
        <w:rPr>
          <w:rFonts w:eastAsia="Calibri"/>
          <w:szCs w:val="28"/>
        </w:rPr>
        <w:t xml:space="preserve">Аксютина З.М. Элементы математической оценки результатов наблюдений в биологических и </w:t>
      </w:r>
      <w:proofErr w:type="spellStart"/>
      <w:r w:rsidRPr="006D023A">
        <w:rPr>
          <w:rFonts w:eastAsia="Calibri"/>
          <w:szCs w:val="28"/>
        </w:rPr>
        <w:t>рыбохозяйственных</w:t>
      </w:r>
      <w:proofErr w:type="spellEnd"/>
      <w:r w:rsidRPr="006D023A">
        <w:rPr>
          <w:rFonts w:eastAsia="Calibri"/>
          <w:szCs w:val="28"/>
        </w:rPr>
        <w:t xml:space="preserve"> исследованиях // М.: Пищевая промышленность, 1968, 289 с.</w:t>
      </w:r>
    </w:p>
    <w:p w:rsidR="00B60103" w:rsidRPr="00A34A19" w:rsidRDefault="00B60103" w:rsidP="00B60103">
      <w:pPr>
        <w:widowControl w:val="0"/>
        <w:ind w:firstLine="709"/>
        <w:rPr>
          <w:rFonts w:eastAsia="Calibri"/>
          <w:szCs w:val="28"/>
        </w:rPr>
      </w:pPr>
      <w:r w:rsidRPr="006D023A">
        <w:rPr>
          <w:rFonts w:eastAsia="Calibri"/>
          <w:szCs w:val="28"/>
        </w:rPr>
        <w:t xml:space="preserve">Бабаян, В.К. </w:t>
      </w:r>
      <w:proofErr w:type="spellStart"/>
      <w:r w:rsidRPr="006D023A">
        <w:rPr>
          <w:rFonts w:eastAsia="Calibri"/>
          <w:szCs w:val="28"/>
        </w:rPr>
        <w:t>Предосторожный</w:t>
      </w:r>
      <w:proofErr w:type="spellEnd"/>
      <w:r w:rsidRPr="006D023A">
        <w:rPr>
          <w:rFonts w:eastAsia="Calibri"/>
          <w:szCs w:val="28"/>
        </w:rPr>
        <w:t xml:space="preserve"> подход к оценке общего допустимого улова (ОДУ). </w:t>
      </w:r>
      <w:r w:rsidRPr="00A34A19">
        <w:rPr>
          <w:rFonts w:eastAsia="Calibri"/>
          <w:szCs w:val="28"/>
        </w:rPr>
        <w:t>Москва: Изд-во ВНИРО. – 2000. – 221 с.</w:t>
      </w:r>
    </w:p>
    <w:p w:rsidR="00B60103" w:rsidRPr="006854D8" w:rsidRDefault="00B60103" w:rsidP="00B60103">
      <w:pPr>
        <w:widowControl w:val="0"/>
        <w:ind w:firstLine="709"/>
        <w:rPr>
          <w:rFonts w:eastAsia="Calibri"/>
          <w:szCs w:val="28"/>
        </w:rPr>
      </w:pPr>
      <w:r w:rsidRPr="006854D8">
        <w:rPr>
          <w:rFonts w:eastAsia="Calibri"/>
          <w:szCs w:val="28"/>
        </w:rPr>
        <w:t xml:space="preserve">Изучение экосистем </w:t>
      </w:r>
      <w:proofErr w:type="spellStart"/>
      <w:r w:rsidRPr="006854D8">
        <w:rPr>
          <w:rFonts w:eastAsia="Calibri"/>
          <w:szCs w:val="28"/>
        </w:rPr>
        <w:t>рыбохозяйственных</w:t>
      </w:r>
      <w:proofErr w:type="spellEnd"/>
      <w:r w:rsidRPr="006854D8">
        <w:rPr>
          <w:rFonts w:eastAsia="Calibri"/>
          <w:szCs w:val="28"/>
        </w:rPr>
        <w:t xml:space="preserve"> водоёмов, сбор и обработка данных о водных биологических ресурсах, техника и технология их добычи и переработки. Методы ландшафтных исследований и оценки запасов донных беспозвоночных и водорослей морской прибрежной зоны. – М.: Изд-во ВНИРО, 2005. – 135 с.</w:t>
      </w:r>
    </w:p>
    <w:p w:rsidR="00B60103" w:rsidRPr="006854D8" w:rsidRDefault="00B60103" w:rsidP="00B60103">
      <w:pPr>
        <w:widowControl w:val="0"/>
        <w:ind w:firstLine="709"/>
        <w:rPr>
          <w:szCs w:val="28"/>
        </w:rPr>
      </w:pPr>
      <w:r w:rsidRPr="006854D8">
        <w:rPr>
          <w:szCs w:val="28"/>
        </w:rPr>
        <w:t>Основные методы оценки численности и биомассы водных биологических ресурсов, величины запаса и его прогноза, оценки возможной доли изъятия, а также сбора данных, характеризующих численность, биомассу, величину запаса, а также биологических и промысловых данных, используемые в ФГУП "ТИНРО-Центре". 2013 // Владивосток: ФГУП "ТИНРО-Центр". 49 с.</w:t>
      </w:r>
    </w:p>
    <w:p w:rsidR="00B60103" w:rsidRPr="006D023A" w:rsidRDefault="00B60103" w:rsidP="00B60103">
      <w:pPr>
        <w:widowControl w:val="0"/>
        <w:ind w:firstLine="709"/>
        <w:rPr>
          <w:rFonts w:eastAsia="Calibri"/>
          <w:szCs w:val="28"/>
        </w:rPr>
      </w:pPr>
      <w:r w:rsidRPr="006854D8">
        <w:rPr>
          <w:rFonts w:eastAsia="Calibri"/>
          <w:szCs w:val="28"/>
        </w:rPr>
        <w:t xml:space="preserve">Седова Л.Г., Соколенко Д.А. Состояние поселений ресурсы и промысел мидии Грея </w:t>
      </w:r>
      <w:proofErr w:type="spellStart"/>
      <w:r w:rsidRPr="006854D8">
        <w:rPr>
          <w:rFonts w:eastAsia="Calibri"/>
          <w:i/>
          <w:szCs w:val="28"/>
        </w:rPr>
        <w:t>Crenomytilus</w:t>
      </w:r>
      <w:proofErr w:type="spellEnd"/>
      <w:r w:rsidRPr="006854D8">
        <w:rPr>
          <w:rFonts w:eastAsia="Calibri"/>
          <w:i/>
          <w:szCs w:val="28"/>
        </w:rPr>
        <w:t xml:space="preserve"> </w:t>
      </w:r>
      <w:proofErr w:type="spellStart"/>
      <w:r w:rsidRPr="006854D8">
        <w:rPr>
          <w:rFonts w:eastAsia="Calibri"/>
          <w:i/>
          <w:szCs w:val="28"/>
        </w:rPr>
        <w:t>grayanus</w:t>
      </w:r>
      <w:proofErr w:type="spellEnd"/>
      <w:r w:rsidRPr="006854D8">
        <w:rPr>
          <w:rFonts w:eastAsia="Calibri"/>
          <w:szCs w:val="28"/>
        </w:rPr>
        <w:t xml:space="preserve"> в прибрежье Приморского края (Японское море) // </w:t>
      </w:r>
      <w:proofErr w:type="spellStart"/>
      <w:r w:rsidRPr="006854D8">
        <w:rPr>
          <w:rFonts w:eastAsia="Calibri"/>
          <w:szCs w:val="28"/>
        </w:rPr>
        <w:t>Изв</w:t>
      </w:r>
      <w:proofErr w:type="spellEnd"/>
      <w:r w:rsidRPr="006854D8">
        <w:rPr>
          <w:rFonts w:eastAsia="Calibri"/>
          <w:szCs w:val="28"/>
        </w:rPr>
        <w:t>. ТИНРО</w:t>
      </w:r>
      <w:r w:rsidRPr="006D023A">
        <w:rPr>
          <w:rFonts w:eastAsia="Calibri"/>
          <w:szCs w:val="28"/>
        </w:rPr>
        <w:t xml:space="preserve">, 2019. </w:t>
      </w:r>
      <w:r w:rsidRPr="006854D8">
        <w:rPr>
          <w:rFonts w:eastAsia="Calibri"/>
          <w:szCs w:val="28"/>
        </w:rPr>
        <w:t>Т</w:t>
      </w:r>
      <w:r w:rsidRPr="006D023A">
        <w:rPr>
          <w:rFonts w:eastAsia="Calibri"/>
          <w:szCs w:val="28"/>
        </w:rPr>
        <w:t xml:space="preserve">. 198. </w:t>
      </w:r>
      <w:r w:rsidRPr="006854D8">
        <w:rPr>
          <w:rFonts w:eastAsia="Calibri"/>
          <w:szCs w:val="28"/>
        </w:rPr>
        <w:t>С</w:t>
      </w:r>
      <w:r w:rsidRPr="006D023A">
        <w:rPr>
          <w:rFonts w:eastAsia="Calibri"/>
          <w:szCs w:val="28"/>
        </w:rPr>
        <w:t>. 33-45.</w:t>
      </w:r>
    </w:p>
    <w:p w:rsidR="00B60103" w:rsidRPr="006854D8" w:rsidRDefault="00B60103" w:rsidP="00B60103">
      <w:pPr>
        <w:widowControl w:val="0"/>
        <w:ind w:firstLine="709"/>
        <w:rPr>
          <w:szCs w:val="28"/>
        </w:rPr>
      </w:pPr>
      <w:r w:rsidRPr="006854D8">
        <w:rPr>
          <w:szCs w:val="28"/>
        </w:rPr>
        <w:t xml:space="preserve">Силина А.В., </w:t>
      </w:r>
      <w:proofErr w:type="spellStart"/>
      <w:r w:rsidRPr="006854D8">
        <w:rPr>
          <w:szCs w:val="28"/>
        </w:rPr>
        <w:t>Латыпов</w:t>
      </w:r>
      <w:proofErr w:type="spellEnd"/>
      <w:r w:rsidRPr="006854D8">
        <w:rPr>
          <w:szCs w:val="28"/>
        </w:rPr>
        <w:t xml:space="preserve"> Ю.Я. Динамика поселений приморского гребешка </w:t>
      </w:r>
      <w:proofErr w:type="spellStart"/>
      <w:r w:rsidRPr="006854D8">
        <w:rPr>
          <w:i/>
          <w:szCs w:val="28"/>
          <w:lang w:val="en-US"/>
        </w:rPr>
        <w:t>Mizuhopecten</w:t>
      </w:r>
      <w:proofErr w:type="spellEnd"/>
      <w:r w:rsidRPr="006854D8">
        <w:rPr>
          <w:i/>
          <w:szCs w:val="28"/>
        </w:rPr>
        <w:t xml:space="preserve"> </w:t>
      </w:r>
      <w:proofErr w:type="spellStart"/>
      <w:r w:rsidRPr="006854D8">
        <w:rPr>
          <w:i/>
          <w:szCs w:val="28"/>
          <w:lang w:val="en-US"/>
        </w:rPr>
        <w:t>yessoensis</w:t>
      </w:r>
      <w:proofErr w:type="spellEnd"/>
      <w:r w:rsidRPr="006854D8">
        <w:rPr>
          <w:i/>
          <w:szCs w:val="28"/>
        </w:rPr>
        <w:t xml:space="preserve"> </w:t>
      </w:r>
      <w:r w:rsidRPr="006854D8">
        <w:rPr>
          <w:szCs w:val="28"/>
        </w:rPr>
        <w:t>(</w:t>
      </w:r>
      <w:proofErr w:type="spellStart"/>
      <w:r w:rsidRPr="006854D8">
        <w:rPr>
          <w:szCs w:val="28"/>
          <w:lang w:val="en-US"/>
        </w:rPr>
        <w:t>Bivalvia</w:t>
      </w:r>
      <w:proofErr w:type="spellEnd"/>
      <w:r w:rsidRPr="006854D8">
        <w:rPr>
          <w:szCs w:val="28"/>
        </w:rPr>
        <w:t xml:space="preserve">) в условиях повышенной </w:t>
      </w:r>
      <w:bookmarkStart w:id="0" w:name="_GoBack"/>
      <w:bookmarkEnd w:id="0"/>
      <w:r w:rsidRPr="006854D8">
        <w:rPr>
          <w:szCs w:val="28"/>
        </w:rPr>
        <w:t>гидродинамики // Биология моря. 2005. Т. 31. № 4. С. 297-231.</w:t>
      </w:r>
    </w:p>
    <w:p w:rsidR="00B60103" w:rsidRPr="00273E14" w:rsidRDefault="00B60103" w:rsidP="00D11C88">
      <w:pPr>
        <w:ind w:firstLine="709"/>
        <w:rPr>
          <w:szCs w:val="28"/>
        </w:rPr>
      </w:pPr>
    </w:p>
    <w:sectPr w:rsidR="00B60103" w:rsidRPr="00273E14" w:rsidSect="00B60103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A8" w:rsidRDefault="005E42A8">
      <w:r>
        <w:separator/>
      </w:r>
    </w:p>
  </w:endnote>
  <w:endnote w:type="continuationSeparator" w:id="0">
    <w:p w:rsidR="005E42A8" w:rsidRDefault="005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630631"/>
      <w:docPartObj>
        <w:docPartGallery w:val="Page Numbers (Bottom of Page)"/>
        <w:docPartUnique/>
      </w:docPartObj>
    </w:sdtPr>
    <w:sdtEndPr/>
    <w:sdtContent>
      <w:p w:rsidR="005D3018" w:rsidRDefault="005D3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7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A8" w:rsidRDefault="005E42A8">
      <w:r>
        <w:separator/>
      </w:r>
    </w:p>
  </w:footnote>
  <w:footnote w:type="continuationSeparator" w:id="0">
    <w:p w:rsidR="005E42A8" w:rsidRDefault="005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73C"/>
    <w:multiLevelType w:val="hybridMultilevel"/>
    <w:tmpl w:val="A9886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F33F5"/>
    <w:multiLevelType w:val="hybridMultilevel"/>
    <w:tmpl w:val="098EDD6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64C33CA"/>
    <w:multiLevelType w:val="hybridMultilevel"/>
    <w:tmpl w:val="31E6A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AD48E9"/>
    <w:multiLevelType w:val="singleLevel"/>
    <w:tmpl w:val="236434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CA"/>
    <w:rsid w:val="000001EB"/>
    <w:rsid w:val="0000106F"/>
    <w:rsid w:val="00007EDA"/>
    <w:rsid w:val="00013DB4"/>
    <w:rsid w:val="000163C9"/>
    <w:rsid w:val="00026285"/>
    <w:rsid w:val="000277F9"/>
    <w:rsid w:val="000279C3"/>
    <w:rsid w:val="00030AAF"/>
    <w:rsid w:val="00034AF0"/>
    <w:rsid w:val="00050AF9"/>
    <w:rsid w:val="000634F8"/>
    <w:rsid w:val="00066B41"/>
    <w:rsid w:val="00076D5F"/>
    <w:rsid w:val="00080DD0"/>
    <w:rsid w:val="00083FEE"/>
    <w:rsid w:val="00084971"/>
    <w:rsid w:val="000A0392"/>
    <w:rsid w:val="000B76CD"/>
    <w:rsid w:val="000C2FA4"/>
    <w:rsid w:val="000D576E"/>
    <w:rsid w:val="000E0A04"/>
    <w:rsid w:val="000E38A9"/>
    <w:rsid w:val="000E3E9B"/>
    <w:rsid w:val="000E6204"/>
    <w:rsid w:val="000E71E6"/>
    <w:rsid w:val="00134F12"/>
    <w:rsid w:val="00152A8E"/>
    <w:rsid w:val="00155F37"/>
    <w:rsid w:val="001613AD"/>
    <w:rsid w:val="00172CD0"/>
    <w:rsid w:val="00175913"/>
    <w:rsid w:val="00185972"/>
    <w:rsid w:val="001A5ECE"/>
    <w:rsid w:val="001A7FBD"/>
    <w:rsid w:val="001B15AF"/>
    <w:rsid w:val="001E0129"/>
    <w:rsid w:val="001E67DB"/>
    <w:rsid w:val="001F0CC4"/>
    <w:rsid w:val="001F2588"/>
    <w:rsid w:val="0021072A"/>
    <w:rsid w:val="00224878"/>
    <w:rsid w:val="00233552"/>
    <w:rsid w:val="00246E59"/>
    <w:rsid w:val="002630E4"/>
    <w:rsid w:val="00263123"/>
    <w:rsid w:val="00263AE0"/>
    <w:rsid w:val="0027021C"/>
    <w:rsid w:val="002747EF"/>
    <w:rsid w:val="002779FD"/>
    <w:rsid w:val="00283538"/>
    <w:rsid w:val="002A7973"/>
    <w:rsid w:val="002B1607"/>
    <w:rsid w:val="002B2A0A"/>
    <w:rsid w:val="002C233B"/>
    <w:rsid w:val="002D330E"/>
    <w:rsid w:val="002D662F"/>
    <w:rsid w:val="002E07AE"/>
    <w:rsid w:val="002E2F40"/>
    <w:rsid w:val="002E6631"/>
    <w:rsid w:val="002E7E73"/>
    <w:rsid w:val="002F6CC9"/>
    <w:rsid w:val="002F6EE4"/>
    <w:rsid w:val="0030243D"/>
    <w:rsid w:val="0031702D"/>
    <w:rsid w:val="00335A4B"/>
    <w:rsid w:val="00341F7D"/>
    <w:rsid w:val="00342865"/>
    <w:rsid w:val="003448C7"/>
    <w:rsid w:val="00374DA7"/>
    <w:rsid w:val="00375B7D"/>
    <w:rsid w:val="00377781"/>
    <w:rsid w:val="0038687F"/>
    <w:rsid w:val="003917DF"/>
    <w:rsid w:val="003A4599"/>
    <w:rsid w:val="003A6A1E"/>
    <w:rsid w:val="003C16F3"/>
    <w:rsid w:val="003C42B5"/>
    <w:rsid w:val="003C5B2A"/>
    <w:rsid w:val="003E27FD"/>
    <w:rsid w:val="003E4645"/>
    <w:rsid w:val="0040101B"/>
    <w:rsid w:val="00404D2F"/>
    <w:rsid w:val="00425F39"/>
    <w:rsid w:val="004351B1"/>
    <w:rsid w:val="00446251"/>
    <w:rsid w:val="004535DD"/>
    <w:rsid w:val="004564EA"/>
    <w:rsid w:val="00464F1F"/>
    <w:rsid w:val="00467157"/>
    <w:rsid w:val="00467A93"/>
    <w:rsid w:val="0047194B"/>
    <w:rsid w:val="0047762C"/>
    <w:rsid w:val="00495515"/>
    <w:rsid w:val="004970EA"/>
    <w:rsid w:val="004B111F"/>
    <w:rsid w:val="004C1EC3"/>
    <w:rsid w:val="004C5AF2"/>
    <w:rsid w:val="004D2A10"/>
    <w:rsid w:val="004E1438"/>
    <w:rsid w:val="004F15A3"/>
    <w:rsid w:val="00510998"/>
    <w:rsid w:val="00512C6C"/>
    <w:rsid w:val="005134E1"/>
    <w:rsid w:val="0051468E"/>
    <w:rsid w:val="00521567"/>
    <w:rsid w:val="00531B02"/>
    <w:rsid w:val="00536DCD"/>
    <w:rsid w:val="0054048E"/>
    <w:rsid w:val="00575000"/>
    <w:rsid w:val="005804F2"/>
    <w:rsid w:val="00582F7D"/>
    <w:rsid w:val="00595F59"/>
    <w:rsid w:val="005B5B1D"/>
    <w:rsid w:val="005B7E10"/>
    <w:rsid w:val="005D3018"/>
    <w:rsid w:val="005D550E"/>
    <w:rsid w:val="005D7651"/>
    <w:rsid w:val="005E42A8"/>
    <w:rsid w:val="0060703D"/>
    <w:rsid w:val="00615566"/>
    <w:rsid w:val="00641C6D"/>
    <w:rsid w:val="00652700"/>
    <w:rsid w:val="006540FE"/>
    <w:rsid w:val="0065452D"/>
    <w:rsid w:val="006676BE"/>
    <w:rsid w:val="00685E9E"/>
    <w:rsid w:val="006901A0"/>
    <w:rsid w:val="006968C3"/>
    <w:rsid w:val="00697872"/>
    <w:rsid w:val="006A3BE5"/>
    <w:rsid w:val="006A54CD"/>
    <w:rsid w:val="006A6AF0"/>
    <w:rsid w:val="006C5345"/>
    <w:rsid w:val="006D738D"/>
    <w:rsid w:val="006E1CC4"/>
    <w:rsid w:val="006F60B5"/>
    <w:rsid w:val="00702FC3"/>
    <w:rsid w:val="007056E6"/>
    <w:rsid w:val="0071129D"/>
    <w:rsid w:val="00711D28"/>
    <w:rsid w:val="00717CE6"/>
    <w:rsid w:val="00740E32"/>
    <w:rsid w:val="00741029"/>
    <w:rsid w:val="00741C84"/>
    <w:rsid w:val="007631CE"/>
    <w:rsid w:val="00770736"/>
    <w:rsid w:val="00770EAC"/>
    <w:rsid w:val="007763D2"/>
    <w:rsid w:val="00782291"/>
    <w:rsid w:val="00783F2E"/>
    <w:rsid w:val="007B5FDB"/>
    <w:rsid w:val="007C6118"/>
    <w:rsid w:val="007C76A3"/>
    <w:rsid w:val="007D2B08"/>
    <w:rsid w:val="007E076F"/>
    <w:rsid w:val="007E133E"/>
    <w:rsid w:val="007E3B61"/>
    <w:rsid w:val="007F10C4"/>
    <w:rsid w:val="00801A60"/>
    <w:rsid w:val="00804C43"/>
    <w:rsid w:val="00811C44"/>
    <w:rsid w:val="00814D67"/>
    <w:rsid w:val="00835D95"/>
    <w:rsid w:val="00837627"/>
    <w:rsid w:val="00880AED"/>
    <w:rsid w:val="008973C0"/>
    <w:rsid w:val="008A30D9"/>
    <w:rsid w:val="008B13F2"/>
    <w:rsid w:val="008C0DFA"/>
    <w:rsid w:val="008C10FD"/>
    <w:rsid w:val="008C1202"/>
    <w:rsid w:val="008E0203"/>
    <w:rsid w:val="008E183A"/>
    <w:rsid w:val="0090159A"/>
    <w:rsid w:val="00931F50"/>
    <w:rsid w:val="00937E98"/>
    <w:rsid w:val="009431F5"/>
    <w:rsid w:val="009633F2"/>
    <w:rsid w:val="00976570"/>
    <w:rsid w:val="00983916"/>
    <w:rsid w:val="009844BB"/>
    <w:rsid w:val="00990369"/>
    <w:rsid w:val="00991E2E"/>
    <w:rsid w:val="009A5011"/>
    <w:rsid w:val="009A50EC"/>
    <w:rsid w:val="009B3AF7"/>
    <w:rsid w:val="009C03AE"/>
    <w:rsid w:val="009C4218"/>
    <w:rsid w:val="009D72CC"/>
    <w:rsid w:val="009F6E5B"/>
    <w:rsid w:val="00A07AEB"/>
    <w:rsid w:val="00A13B88"/>
    <w:rsid w:val="00A21C87"/>
    <w:rsid w:val="00A30F02"/>
    <w:rsid w:val="00A345B5"/>
    <w:rsid w:val="00A352CC"/>
    <w:rsid w:val="00A405E8"/>
    <w:rsid w:val="00A44617"/>
    <w:rsid w:val="00A5036E"/>
    <w:rsid w:val="00A55043"/>
    <w:rsid w:val="00A60E4F"/>
    <w:rsid w:val="00A646F9"/>
    <w:rsid w:val="00A7676E"/>
    <w:rsid w:val="00A85A64"/>
    <w:rsid w:val="00A95BFA"/>
    <w:rsid w:val="00AF1E36"/>
    <w:rsid w:val="00B01A27"/>
    <w:rsid w:val="00B040E0"/>
    <w:rsid w:val="00B06EEB"/>
    <w:rsid w:val="00B070B8"/>
    <w:rsid w:val="00B12953"/>
    <w:rsid w:val="00B20F78"/>
    <w:rsid w:val="00B25512"/>
    <w:rsid w:val="00B320D4"/>
    <w:rsid w:val="00B42EE4"/>
    <w:rsid w:val="00B438B4"/>
    <w:rsid w:val="00B51878"/>
    <w:rsid w:val="00B60103"/>
    <w:rsid w:val="00B622A1"/>
    <w:rsid w:val="00B665FB"/>
    <w:rsid w:val="00B73099"/>
    <w:rsid w:val="00B81A62"/>
    <w:rsid w:val="00B84146"/>
    <w:rsid w:val="00B9059A"/>
    <w:rsid w:val="00B912BD"/>
    <w:rsid w:val="00BA2623"/>
    <w:rsid w:val="00BB21FF"/>
    <w:rsid w:val="00BD6A93"/>
    <w:rsid w:val="00C01543"/>
    <w:rsid w:val="00C24860"/>
    <w:rsid w:val="00C27ABC"/>
    <w:rsid w:val="00C36213"/>
    <w:rsid w:val="00C46955"/>
    <w:rsid w:val="00C546AD"/>
    <w:rsid w:val="00C71286"/>
    <w:rsid w:val="00C75852"/>
    <w:rsid w:val="00C75F9F"/>
    <w:rsid w:val="00C76385"/>
    <w:rsid w:val="00C76B3B"/>
    <w:rsid w:val="00C86077"/>
    <w:rsid w:val="00C90356"/>
    <w:rsid w:val="00C942CA"/>
    <w:rsid w:val="00CA0AC9"/>
    <w:rsid w:val="00CA65EC"/>
    <w:rsid w:val="00CB5E55"/>
    <w:rsid w:val="00CC0918"/>
    <w:rsid w:val="00CC131C"/>
    <w:rsid w:val="00CD1595"/>
    <w:rsid w:val="00CE407B"/>
    <w:rsid w:val="00CF2116"/>
    <w:rsid w:val="00D00FF8"/>
    <w:rsid w:val="00D077C8"/>
    <w:rsid w:val="00D11580"/>
    <w:rsid w:val="00D11C88"/>
    <w:rsid w:val="00D14762"/>
    <w:rsid w:val="00D16971"/>
    <w:rsid w:val="00D25D6C"/>
    <w:rsid w:val="00D25DCC"/>
    <w:rsid w:val="00D302C9"/>
    <w:rsid w:val="00D31EC6"/>
    <w:rsid w:val="00D602B2"/>
    <w:rsid w:val="00D70F81"/>
    <w:rsid w:val="00D729B3"/>
    <w:rsid w:val="00D82944"/>
    <w:rsid w:val="00D920D8"/>
    <w:rsid w:val="00DA638E"/>
    <w:rsid w:val="00DA793A"/>
    <w:rsid w:val="00DB1A0D"/>
    <w:rsid w:val="00DB1A58"/>
    <w:rsid w:val="00DB5B51"/>
    <w:rsid w:val="00DB71F3"/>
    <w:rsid w:val="00DC1CA6"/>
    <w:rsid w:val="00DC2723"/>
    <w:rsid w:val="00DD3DEE"/>
    <w:rsid w:val="00DD4DA7"/>
    <w:rsid w:val="00DE4B84"/>
    <w:rsid w:val="00DE5CAD"/>
    <w:rsid w:val="00E06FF5"/>
    <w:rsid w:val="00E10CEA"/>
    <w:rsid w:val="00E17DDF"/>
    <w:rsid w:val="00E2672C"/>
    <w:rsid w:val="00E309E7"/>
    <w:rsid w:val="00E72547"/>
    <w:rsid w:val="00E72C41"/>
    <w:rsid w:val="00E73B4F"/>
    <w:rsid w:val="00E76210"/>
    <w:rsid w:val="00E80AF2"/>
    <w:rsid w:val="00E937F1"/>
    <w:rsid w:val="00E9599D"/>
    <w:rsid w:val="00E972BA"/>
    <w:rsid w:val="00EA7A8E"/>
    <w:rsid w:val="00EB2917"/>
    <w:rsid w:val="00EE0822"/>
    <w:rsid w:val="00EF0166"/>
    <w:rsid w:val="00EF7678"/>
    <w:rsid w:val="00F2744C"/>
    <w:rsid w:val="00F359A3"/>
    <w:rsid w:val="00F42970"/>
    <w:rsid w:val="00F4697F"/>
    <w:rsid w:val="00F511DF"/>
    <w:rsid w:val="00F53C8C"/>
    <w:rsid w:val="00F551B3"/>
    <w:rsid w:val="00F672E8"/>
    <w:rsid w:val="00F70512"/>
    <w:rsid w:val="00F919E9"/>
    <w:rsid w:val="00FA3A2B"/>
    <w:rsid w:val="00FB0BDA"/>
    <w:rsid w:val="00FB4D3F"/>
    <w:rsid w:val="00FC4C82"/>
    <w:rsid w:val="00FD215B"/>
    <w:rsid w:val="00FE58AD"/>
    <w:rsid w:val="00FE6B8F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D4CB97F-0073-49E7-B83D-694D11EF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C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42CA"/>
    <w:pPr>
      <w:keepNext/>
      <w:keepLines/>
      <w:spacing w:before="480" w:line="360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942CA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942CA"/>
    <w:pPr>
      <w:spacing w:before="120" w:after="120" w:line="360" w:lineRule="auto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6A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C7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6A3"/>
    <w:rPr>
      <w:rFonts w:ascii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C015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1543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C0154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d">
    <w:name w:val="annotation reference"/>
    <w:basedOn w:val="a0"/>
    <w:uiPriority w:val="99"/>
    <w:semiHidden/>
    <w:rsid w:val="00880AED"/>
    <w:rPr>
      <w:vanish/>
      <w:sz w:val="16"/>
      <w:shd w:val="clear" w:color="auto" w:fill="FFFF00"/>
    </w:rPr>
  </w:style>
  <w:style w:type="paragraph" w:styleId="ae">
    <w:name w:val="annotation text"/>
    <w:basedOn w:val="a"/>
    <w:link w:val="af"/>
    <w:uiPriority w:val="99"/>
    <w:semiHidden/>
    <w:rsid w:val="00880AED"/>
    <w:rPr>
      <w:rFonts w:eastAsia="MS Mincho" w:cs="Times New Roman"/>
      <w:sz w:val="18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AED"/>
    <w:rPr>
      <w:rFonts w:ascii="Times New Roman" w:eastAsia="MS Mincho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7784-4F3F-41CB-BAB8-AF3E4DE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Бегалова Галина</dc:creator>
  <cp:lastModifiedBy>Цхай Жанна</cp:lastModifiedBy>
  <cp:revision>4</cp:revision>
  <cp:lastPrinted>2018-12-25T07:32:00Z</cp:lastPrinted>
  <dcterms:created xsi:type="dcterms:W3CDTF">2021-02-03T23:39:00Z</dcterms:created>
  <dcterms:modified xsi:type="dcterms:W3CDTF">2021-02-04T03:05:00Z</dcterms:modified>
</cp:coreProperties>
</file>